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600" w:after="200"/>
        <w:jc w:val="center"/>
      </w:pPr>
      <w:r>
        <w:rPr>
          <w:rFonts w:ascii="Arial" w:cs="Arial" w:eastAsia="Arial" w:hAnsi="Arial"/>
          <w:b/>
          <w:bCs/>
          <w:color w:val="1F3864"/>
          <w:sz w:val="56"/>
          <w:szCs w:val="56"/>
        </w:rPr>
        <w:t xml:space="preserve">SAGA WORLD CUP 2026</w:t>
      </w:r>
    </w:p>
    <w:p>
      <w:pPr>
        <w:spacing w:before="0" w:after="100"/>
        <w:jc w:val="center"/>
      </w:pPr>
      <w:r>
        <w:rPr>
          <w:rFonts w:ascii="Arial" w:cs="Arial" w:eastAsia="Arial" w:hAnsi="Arial"/>
          <w:b/>
          <w:bCs/>
          <w:color w:val="C9A84C"/>
          <w:sz w:val="36"/>
          <w:szCs w:val="36"/>
        </w:rPr>
        <w:t xml:space="preserve">ANGLETERRE — 1er–2 AOÛT</w:t>
      </w:r>
    </w:p>
    <w:p>
      <w:pPr>
        <w:spacing w:before="100" w:after="400"/>
        <w:jc w:val="center"/>
      </w:pPr>
      <w:r>
        <w:rPr>
          <w:rFonts w:ascii="Arial" w:cs="Arial" w:eastAsia="Arial" w:hAnsi="Arial"/>
          <w:b/>
          <w:bCs/>
          <w:color w:val="2E75B6"/>
          <w:sz w:val="40"/>
          <w:szCs w:val="40"/>
        </w:rPr>
        <w:t xml:space="preserve">Pack de Tournoi</w:t>
      </w:r>
    </w:p>
    <w:p>
      <w:pPr>
        <w:pBdr>
          <w:bottom w:val="single" w:color="2E75B6" w:sz="6"/>
        </w:pBdr>
        <w:spacing w:before="120" w:after="120"/>
      </w:pPr>
    </w:p>
    <w:p>
      <w:pPr>
        <w:spacing w:before="60" w:after="60"/>
      </w:pPr>
      <w:r>
        <w:rPr>
          <w:rFonts w:ascii="Arial" w:cs="Arial" w:eastAsia="Arial" w:hAnsi="Arial"/>
          <w:sz w:val="22"/>
          <w:szCs w:val="22"/>
        </w:rPr>
        <w:t xml:space="preserve">Ce document contient l'ensemble des règles de tournoi pour la Coupe du Monde Saga 2026, incluant la composition des équipes, la construction des bandes de guerre, les scénarios et le système de score. Il est vivement recommandé de lire ce document attentivement et de se familiariser avec les scénarios — cela améliorera le rythme de jeu lors de l'événement, et qui sait, vous trouverez peut-être quelques plans retors au passage !</w:t>
      </w:r>
    </w:p>
    <w:p>
      <w:pPr>
        <w:spacing w:before="60" w:after="60"/>
      </w:pPr>
      <w:r>
        <w:rPr>
          <w:rFonts w:ascii="Arial" w:cs="Arial" w:eastAsia="Arial" w:hAnsi="Arial"/>
          <w:sz w:val="22"/>
          <w:szCs w:val="22"/>
        </w:rPr>
        <w:t xml:space="preserve"/>
      </w:r>
    </w:p>
    <w:p>
      <w:pPr>
        <w:spacing w:before="60" w:after="60"/>
      </w:pPr>
      <w:r>
        <w:rPr>
          <w:rFonts w:ascii="Arial" w:cs="Arial" w:eastAsia="Arial" w:hAnsi="Arial"/>
          <w:sz w:val="22"/>
          <w:szCs w:val="22"/>
        </w:rPr>
        <w:t xml:space="preserve">Pour toute question, veuillez envoyer un e-mail à </w:t>
      </w:r>
      <w:r>
        <w:rPr>
          <w:rFonts w:ascii="Arial" w:cs="Arial" w:eastAsia="Arial" w:hAnsi="Arial"/>
          <w:b/>
          <w:bCs/>
          <w:sz w:val="22"/>
          <w:szCs w:val="22"/>
        </w:rPr>
        <w:t xml:space="preserve">sagaworldcup2026@gmail.com</w:t>
      </w:r>
      <w:r>
        <w:rPr>
          <w:rFonts w:ascii="Arial" w:cs="Arial" w:eastAsia="Arial" w:hAnsi="Arial"/>
          <w:sz w:val="22"/>
          <w:szCs w:val="22"/>
        </w:rPr>
        <w:t xml:space="preserve"> et une réponse vous sera apportée.</w:t>
      </w:r>
    </w:p>
    <w:p>
      <w:pPr>
        <w:spacing w:before="60" w:after="60"/>
      </w:pPr>
      <w:r>
        <w:rPr>
          <w:rFonts w:ascii="Arial" w:cs="Arial" w:eastAsia="Arial" w:hAnsi="Arial"/>
          <w:sz w:val="22"/>
          <w:szCs w:val="22"/>
        </w:rPr>
        <w:t xml:space="preserve"/>
      </w:r>
    </w:p>
    <w:p>
      <w:pPr>
        <w:spacing w:before="60" w:after="60"/>
      </w:pPr>
      <w:r>
        <w:rPr>
          <w:rFonts w:ascii="Arial" w:cs="Arial" w:eastAsia="Arial" w:hAnsi="Arial"/>
          <w:sz w:val="22"/>
          <w:szCs w:val="22"/>
        </w:rPr>
        <w:t xml:space="preserve">Il s'agit de la version 1 du Pack de Tournoi. Tout changement ou ajout par rapport à la version 1 sera indiqué en rouge dans les versions suivantes.</w:t>
      </w:r>
    </w:p>
    <w:p>
      <w:pPr>
        <w:spacing w:before="60" w:after="60"/>
      </w:pPr>
      <w:r>
        <w:rPr>
          <w:rFonts w:ascii="Arial" w:cs="Arial" w:eastAsia="Arial" w:hAnsi="Arial"/>
          <w:i/>
          <w:iCs/>
          <w:color w:val="888888"/>
          <w:sz w:val="22"/>
          <w:szCs w:val="22"/>
        </w:rPr>
        <w:t xml:space="preserve">Version 1 — Mars 2026</w:t>
      </w:r>
    </w:p>
    <w:p>
      <w:r>
        <w:br w:type="page"/>
      </w:r>
    </w:p>
    <w:p>
      <w:pPr>
        <w:pStyle w:val="Heading1"/>
        <w:spacing w:before="360" w:after="180"/>
      </w:pPr>
      <w:r>
        <w:rPr>
          <w:rFonts w:ascii="Arial" w:cs="Arial" w:eastAsia="Arial" w:hAnsi="Arial"/>
          <w:b/>
          <w:bCs/>
          <w:color w:val="1F3864"/>
          <w:sz w:val="32"/>
          <w:szCs w:val="32"/>
        </w:rPr>
        <w:t xml:space="preserve">Composition d'équipe, Factions autorisées et Construction de la bande de guerre</w:t>
      </w:r>
    </w:p>
    <w:p>
      <w:pPr>
        <w:spacing w:before="60" w:after="60"/>
      </w:pPr>
      <w:r>
        <w:rPr>
          <w:rFonts w:ascii="Arial" w:cs="Arial" w:eastAsia="Arial" w:hAnsi="Arial"/>
          <w:sz w:val="22"/>
          <w:szCs w:val="22"/>
        </w:rPr>
        <w:t xml:space="preserve">Chaque équipe est composée de </w:t>
      </w:r>
      <w:r>
        <w:rPr>
          <w:rFonts w:ascii="Arial" w:cs="Arial" w:eastAsia="Arial" w:hAnsi="Arial"/>
          <w:b/>
          <w:bCs/>
          <w:sz w:val="22"/>
          <w:szCs w:val="22"/>
        </w:rPr>
        <w:t xml:space="preserve">4 joueurs</w:t>
      </w:r>
      <w:r>
        <w:rPr>
          <w:rFonts w:ascii="Arial" w:cs="Arial" w:eastAsia="Arial" w:hAnsi="Arial"/>
          <w:sz w:val="22"/>
          <w:szCs w:val="22"/>
        </w:rPr>
        <w:t xml:space="preserve">, dont l'un est désigné comme </w:t>
      </w:r>
      <w:r>
        <w:rPr>
          <w:rFonts w:ascii="Arial" w:cs="Arial" w:eastAsia="Arial" w:hAnsi="Arial"/>
          <w:b/>
          <w:bCs/>
          <w:sz w:val="22"/>
          <w:szCs w:val="22"/>
        </w:rPr>
        <w:t xml:space="preserve">Capitaine d'équipe</w:t>
      </w:r>
      <w:r>
        <w:rPr>
          <w:rFonts w:ascii="Arial" w:cs="Arial" w:eastAsia="Arial" w:hAnsi="Arial"/>
          <w:sz w:val="22"/>
          <w:szCs w:val="22"/>
        </w:rPr>
        <w:t xml:space="preserve"> — il est le contact direct avec l'organisation du tournoi avant et pendant l'événement. Il est également responsable de l'attribution des scénarios et de la gestion de la réserve commune de décors. Chaque membre de l'équipe jouera l'une des périodes suivantes :</w:t>
      </w:r>
    </w:p>
    <w:p>
      <w:pPr>
        <w:spacing w:before="60" w:after="60"/>
      </w:pPr>
      <w:r>
        <w:rPr>
          <w:rFonts w:ascii="Arial" w:cs="Arial" w:eastAsia="Arial" w:hAnsi="Arial"/>
          <w:sz w:val="22"/>
          <w:szCs w:val="22"/>
        </w:rPr>
        <w:t xml:space="preserve"/>
      </w:r>
    </w:p>
    <w:tbl>
      <w:tblPr>
        <w:tblW w:type="dxa" w:w="9400"/>
        <w:tblBorders>
          <w:top w:val="single" w:color="auto" w:sz="4"/>
          <w:left w:val="single" w:color="auto" w:sz="4"/>
          <w:bottom w:val="single" w:color="auto" w:sz="4"/>
          <w:right w:val="single" w:color="auto" w:sz="4"/>
          <w:insideH w:val="single" w:color="auto" w:sz="4"/>
          <w:insideV w:val="single" w:color="auto" w:sz="4"/>
        </w:tblBorders>
      </w:tblPr>
      <w:tblGrid>
        <w:gridCol w:w="2200"/>
        <w:gridCol w:w="4000"/>
        <w:gridCol w:w="3200"/>
      </w:tblGrid>
      <w:tr>
        <w:tc>
          <w:tcPr>
            <w:tcW w:type="dxa" w:w="2200"/>
            <w:tcBorders>
              <w:top w:val="single" w:color="AAAAAA" w:sz="4"/>
              <w:left w:val="single" w:color="AAAAAA" w:sz="4"/>
              <w:bottom w:val="single" w:color="AAAAAA" w:sz="4"/>
              <w:right w:val="single" w:color="AAAAAA" w:sz="4"/>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Période</w:t>
            </w:r>
          </w:p>
        </w:tc>
        <w:tc>
          <w:tcPr>
            <w:tcW w:type="dxa" w:w="4000"/>
            <w:tcBorders>
              <w:top w:val="single" w:color="AAAAAA" w:sz="4"/>
              <w:left w:val="single" w:color="AAAAAA" w:sz="4"/>
              <w:bottom w:val="single" w:color="AAAAAA" w:sz="4"/>
              <w:right w:val="single" w:color="AAAAAA" w:sz="4"/>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Saga — Ère de…</w:t>
            </w:r>
          </w:p>
        </w:tc>
        <w:tc>
          <w:tcPr>
            <w:tcW w:type="dxa" w:w="3200"/>
            <w:tcBorders>
              <w:top w:val="single" w:color="AAAAAA" w:sz="4"/>
              <w:left w:val="single" w:color="AAAAAA" w:sz="4"/>
              <w:bottom w:val="single" w:color="AAAAAA" w:sz="4"/>
              <w:right w:val="single" w:color="AAAAAA" w:sz="4"/>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Livre(s)</w:t>
            </w:r>
          </w:p>
        </w:tc>
      </w:tr>
      <w:tr>
        <w:tc>
          <w:tcPr>
            <w:tcW w:type="dxa" w:w="2200"/>
            <w:tcBorders>
              <w:top w:val="single" w:color="AAAAAA" w:sz="4"/>
              <w:left w:val="single" w:color="AAAAAA" w:sz="4"/>
              <w:bottom w:val="single" w:color="AAAAAA" w:sz="4"/>
              <w:right w:val="single" w:color="AAAAAA" w:sz="4"/>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Antiquité</w:t>
            </w:r>
          </w:p>
        </w:tc>
        <w:tc>
          <w:tcPr>
            <w:tcW w:type="dxa" w:w="4000"/>
            <w:tcBorders>
              <w:top w:val="single" w:color="AAAAAA" w:sz="4"/>
              <w:left w:val="single" w:color="AAAAAA" w:sz="4"/>
              <w:bottom w:val="single" w:color="AAAAAA" w:sz="4"/>
              <w:right w:val="single" w:color="AAAAAA" w:sz="4"/>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Ère de Hannibal et Ère d'Alexandre</w:t>
            </w:r>
          </w:p>
        </w:tc>
        <w:tc>
          <w:tcPr>
            <w:tcW w:type="dxa" w:w="3200"/>
            <w:tcBorders>
              <w:top w:val="single" w:color="AAAAAA" w:sz="4"/>
              <w:left w:val="single" w:color="AAAAAA" w:sz="4"/>
              <w:bottom w:val="single" w:color="AAAAAA" w:sz="4"/>
              <w:right w:val="single" w:color="AAAAAA" w:sz="4"/>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Age of Hannibal + Age of Alexander</w:t>
            </w:r>
          </w:p>
        </w:tc>
      </w:tr>
      <w:tr>
        <w:tc>
          <w:tcPr>
            <w:tcW w:type="dxa" w:w="2200"/>
            <w:tcBorders>
              <w:top w:val="single" w:color="AAAAAA" w:sz="4"/>
              <w:left w:val="single" w:color="AAAAAA" w:sz="4"/>
              <w:bottom w:val="single" w:color="AAAAAA" w:sz="4"/>
              <w:right w:val="single" w:color="AAAAAA" w:sz="4"/>
            </w:tcBorders>
            <w:shd w:fill="F0F4F8" w:val="clear"/>
            <w:tcMar>
              <w:top w:type="dxa" w:w="80"/>
              <w:left w:type="dxa" w:w="120"/>
              <w:bottom w:type="dxa" w:w="80"/>
              <w:right w:type="dxa" w:w="120"/>
            </w:tcMar>
          </w:tcPr>
          <w:p>
            <w:r>
              <w:rPr>
                <w:rFonts w:ascii="Arial" w:cs="Arial" w:eastAsia="Arial" w:hAnsi="Arial"/>
                <w:b w:val="false"/>
                <w:bCs w:val="false"/>
                <w:color w:val="000000"/>
                <w:sz w:val="20"/>
                <w:szCs w:val="20"/>
              </w:rPr>
              <w:t xml:space="preserve">Haut Moyen Âge</w:t>
            </w:r>
          </w:p>
        </w:tc>
        <w:tc>
          <w:tcPr>
            <w:tcW w:type="dxa" w:w="4000"/>
            <w:tcBorders>
              <w:top w:val="single" w:color="AAAAAA" w:sz="4"/>
              <w:left w:val="single" w:color="AAAAAA" w:sz="4"/>
              <w:bottom w:val="single" w:color="AAAAAA" w:sz="4"/>
              <w:right w:val="single" w:color="AAAAAA" w:sz="4"/>
            </w:tcBorders>
            <w:shd w:fill="F0F4F8" w:val="clear"/>
            <w:tcMar>
              <w:top w:type="dxa" w:w="80"/>
              <w:left w:type="dxa" w:w="120"/>
              <w:bottom w:type="dxa" w:w="80"/>
              <w:right w:type="dxa" w:w="120"/>
            </w:tcMar>
          </w:tcPr>
          <w:p>
            <w:r>
              <w:rPr>
                <w:rFonts w:ascii="Arial" w:cs="Arial" w:eastAsia="Arial" w:hAnsi="Arial"/>
                <w:b w:val="false"/>
                <w:bCs w:val="false"/>
                <w:color w:val="000000"/>
                <w:sz w:val="20"/>
                <w:szCs w:val="20"/>
              </w:rPr>
              <w:t xml:space="preserve">Ère des Invasions et Ère des Vikings</w:t>
            </w:r>
          </w:p>
        </w:tc>
        <w:tc>
          <w:tcPr>
            <w:tcW w:type="dxa" w:w="3200"/>
            <w:tcBorders>
              <w:top w:val="single" w:color="AAAAAA" w:sz="4"/>
              <w:left w:val="single" w:color="AAAAAA" w:sz="4"/>
              <w:bottom w:val="single" w:color="AAAAAA" w:sz="4"/>
              <w:right w:val="single" w:color="AAAAAA" w:sz="4"/>
            </w:tcBorders>
            <w:shd w:fill="F0F4F8" w:val="clear"/>
            <w:tcMar>
              <w:top w:type="dxa" w:w="80"/>
              <w:left w:type="dxa" w:w="120"/>
              <w:bottom w:type="dxa" w:w="80"/>
              <w:right w:type="dxa" w:w="120"/>
            </w:tcMar>
          </w:tcPr>
          <w:p>
            <w:r>
              <w:rPr>
                <w:rFonts w:ascii="Arial" w:cs="Arial" w:eastAsia="Arial" w:hAnsi="Arial"/>
                <w:b w:val="false"/>
                <w:bCs w:val="false"/>
                <w:color w:val="000000"/>
                <w:sz w:val="20"/>
                <w:szCs w:val="20"/>
              </w:rPr>
              <w:t xml:space="preserve">Age of Invasions + Age of Vikings</w:t>
            </w:r>
          </w:p>
        </w:tc>
      </w:tr>
      <w:tr>
        <w:tc>
          <w:tcPr>
            <w:tcW w:type="dxa" w:w="2200"/>
            <w:tcBorders>
              <w:top w:val="single" w:color="AAAAAA" w:sz="4"/>
              <w:left w:val="single" w:color="AAAAAA" w:sz="4"/>
              <w:bottom w:val="single" w:color="AAAAAA" w:sz="4"/>
              <w:right w:val="single" w:color="AAAAAA" w:sz="4"/>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Croisades</w:t>
            </w:r>
          </w:p>
        </w:tc>
        <w:tc>
          <w:tcPr>
            <w:tcW w:type="dxa" w:w="4000"/>
            <w:tcBorders>
              <w:top w:val="single" w:color="AAAAAA" w:sz="4"/>
              <w:left w:val="single" w:color="AAAAAA" w:sz="4"/>
              <w:bottom w:val="single" w:color="AAAAAA" w:sz="4"/>
              <w:right w:val="single" w:color="AAAAAA" w:sz="4"/>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Ère des Croisades</w:t>
            </w:r>
          </w:p>
        </w:tc>
        <w:tc>
          <w:tcPr>
            <w:tcW w:type="dxa" w:w="3200"/>
            <w:tcBorders>
              <w:top w:val="single" w:color="AAAAAA" w:sz="4"/>
              <w:left w:val="single" w:color="AAAAAA" w:sz="4"/>
              <w:bottom w:val="single" w:color="AAAAAA" w:sz="4"/>
              <w:right w:val="single" w:color="AAAAAA" w:sz="4"/>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Age of Crusades</w:t>
            </w:r>
          </w:p>
        </w:tc>
      </w:tr>
      <w:tr>
        <w:tc>
          <w:tcPr>
            <w:tcW w:type="dxa" w:w="2200"/>
            <w:tcBorders>
              <w:top w:val="single" w:color="AAAAAA" w:sz="4"/>
              <w:left w:val="single" w:color="AAAAAA" w:sz="4"/>
              <w:bottom w:val="single" w:color="AAAAAA" w:sz="4"/>
              <w:right w:val="single" w:color="AAAAAA" w:sz="4"/>
            </w:tcBorders>
            <w:shd w:fill="F0F4F8" w:val="clear"/>
            <w:tcMar>
              <w:top w:type="dxa" w:w="80"/>
              <w:left w:type="dxa" w:w="120"/>
              <w:bottom w:type="dxa" w:w="80"/>
              <w:right w:type="dxa" w:w="120"/>
            </w:tcMar>
          </w:tcPr>
          <w:p>
            <w:r>
              <w:rPr>
                <w:rFonts w:ascii="Arial" w:cs="Arial" w:eastAsia="Arial" w:hAnsi="Arial"/>
                <w:b w:val="false"/>
                <w:bCs w:val="false"/>
                <w:color w:val="000000"/>
                <w:sz w:val="20"/>
                <w:szCs w:val="20"/>
              </w:rPr>
              <w:t xml:space="preserve">Chevalerie</w:t>
            </w:r>
          </w:p>
        </w:tc>
        <w:tc>
          <w:tcPr>
            <w:tcW w:type="dxa" w:w="4000"/>
            <w:tcBorders>
              <w:top w:val="single" w:color="AAAAAA" w:sz="4"/>
              <w:left w:val="single" w:color="AAAAAA" w:sz="4"/>
              <w:bottom w:val="single" w:color="AAAAAA" w:sz="4"/>
              <w:right w:val="single" w:color="AAAAAA" w:sz="4"/>
            </w:tcBorders>
            <w:shd w:fill="F0F4F8" w:val="clear"/>
            <w:tcMar>
              <w:top w:type="dxa" w:w="80"/>
              <w:left w:type="dxa" w:w="120"/>
              <w:bottom w:type="dxa" w:w="80"/>
              <w:right w:type="dxa" w:w="120"/>
            </w:tcMar>
          </w:tcPr>
          <w:p>
            <w:r>
              <w:rPr>
                <w:rFonts w:ascii="Arial" w:cs="Arial" w:eastAsia="Arial" w:hAnsi="Arial"/>
                <w:b w:val="false"/>
                <w:bCs w:val="false"/>
                <w:color w:val="000000"/>
                <w:sz w:val="20"/>
                <w:szCs w:val="20"/>
              </w:rPr>
              <w:t xml:space="preserve">Ère de la Chevalerie</w:t>
            </w:r>
          </w:p>
        </w:tc>
        <w:tc>
          <w:tcPr>
            <w:tcW w:type="dxa" w:w="3200"/>
            <w:tcBorders>
              <w:top w:val="single" w:color="AAAAAA" w:sz="4"/>
              <w:left w:val="single" w:color="AAAAAA" w:sz="4"/>
              <w:bottom w:val="single" w:color="AAAAAA" w:sz="4"/>
              <w:right w:val="single" w:color="AAAAAA" w:sz="4"/>
            </w:tcBorders>
            <w:shd w:fill="F0F4F8" w:val="clear"/>
            <w:tcMar>
              <w:top w:type="dxa" w:w="80"/>
              <w:left w:type="dxa" w:w="120"/>
              <w:bottom w:type="dxa" w:w="80"/>
              <w:right w:type="dxa" w:w="120"/>
            </w:tcMar>
          </w:tcPr>
          <w:p>
            <w:r>
              <w:rPr>
                <w:rFonts w:ascii="Arial" w:cs="Arial" w:eastAsia="Arial" w:hAnsi="Arial"/>
                <w:b w:val="false"/>
                <w:bCs w:val="false"/>
                <w:color w:val="000000"/>
                <w:sz w:val="20"/>
                <w:szCs w:val="20"/>
              </w:rPr>
              <w:t xml:space="preserve">Age of Chivalry</w:t>
            </w:r>
          </w:p>
        </w:tc>
      </w:tr>
    </w:tbl>
    <w:p>
      <w:pPr>
        <w:spacing w:before="60" w:after="60"/>
      </w:pPr>
      <w:r>
        <w:rPr>
          <w:rFonts w:ascii="Arial" w:cs="Arial" w:eastAsia="Arial" w:hAnsi="Arial"/>
          <w:sz w:val="22"/>
          <w:szCs w:val="22"/>
        </w:rPr>
        <w:t xml:space="preserve"/>
      </w:r>
    </w:p>
    <w:p>
      <w:pPr>
        <w:spacing w:before="60" w:after="60"/>
      </w:pPr>
      <w:r>
        <w:rPr>
          <w:rFonts w:ascii="Arial" w:cs="Arial" w:eastAsia="Arial" w:hAnsi="Arial"/>
          <w:sz w:val="22"/>
          <w:szCs w:val="22"/>
        </w:rPr>
        <w:t xml:space="preserve">Seules les factions disposant d'un tableau de bord dans les livres « Ère de… » sont autorisées, et elles doivent être utilisées dans le livre dans lequel elles sont présentées (c'est-à-dire que </w:t>
      </w:r>
      <w:r>
        <w:rPr>
          <w:rFonts w:ascii="Arial" w:cs="Arial" w:eastAsia="Arial" w:hAnsi="Arial"/>
          <w:i/>
          <w:iCs/>
          <w:sz w:val="22"/>
          <w:szCs w:val="22"/>
        </w:rPr>
        <w:t xml:space="preserve">Old Friends, New Enemies</w:t>
      </w:r>
      <w:r>
        <w:rPr>
          <w:rFonts w:ascii="Arial" w:cs="Arial" w:eastAsia="Arial" w:hAnsi="Arial"/>
          <w:sz w:val="22"/>
          <w:szCs w:val="22"/>
        </w:rPr>
        <w:t xml:space="preserve"> n'est pas autorisé). Les Skraelings et la Première Dynastie Piast sont également exclus.</w:t>
      </w:r>
    </w:p>
    <w:p>
      <w:pPr>
        <w:spacing w:before="60" w:after="60"/>
      </w:pPr>
      <w:r>
        <w:rPr>
          <w:rFonts w:ascii="Arial" w:cs="Arial" w:eastAsia="Arial" w:hAnsi="Arial"/>
          <w:sz w:val="22"/>
          <w:szCs w:val="22"/>
        </w:rPr>
        <w:t xml:space="preserve"/>
      </w:r>
    </w:p>
    <w:p>
      <w:pPr>
        <w:spacing w:before="60" w:after="60"/>
      </w:pPr>
      <w:r>
        <w:rPr>
          <w:rFonts w:ascii="Arial" w:cs="Arial" w:eastAsia="Arial" w:hAnsi="Arial"/>
          <w:sz w:val="22"/>
          <w:szCs w:val="22"/>
        </w:rPr>
        <w:t xml:space="preserve">De plus, les factions du prochain livre d'Antiquité </w:t>
      </w:r>
      <w:r>
        <w:rPr>
          <w:rFonts w:ascii="Arial" w:cs="Arial" w:eastAsia="Arial" w:hAnsi="Arial"/>
          <w:i/>
          <w:iCs/>
          <w:sz w:val="22"/>
          <w:szCs w:val="22"/>
        </w:rPr>
        <w:t xml:space="preserve">Age of the Caesars</w:t>
      </w:r>
      <w:r>
        <w:rPr>
          <w:rFonts w:ascii="Arial" w:cs="Arial" w:eastAsia="Arial" w:hAnsi="Arial"/>
          <w:sz w:val="22"/>
          <w:szCs w:val="22"/>
        </w:rPr>
        <w:t xml:space="preserve"> ne sont pas autorisées, même si ce livre est publié avant le tournoi.</w:t>
      </w:r>
    </w:p>
    <w:p>
      <w:pPr>
        <w:spacing w:before="60" w:after="60"/>
      </w:pPr>
      <w:r>
        <w:rPr>
          <w:rFonts w:ascii="Arial" w:cs="Arial" w:eastAsia="Arial" w:hAnsi="Arial"/>
          <w:sz w:val="22"/>
          <w:szCs w:val="22"/>
        </w:rPr>
        <w:t xml:space="preserve"/>
      </w:r>
    </w:p>
    <w:p>
      <w:pPr>
        <w:spacing w:before="60" w:after="60"/>
      </w:pPr>
      <w:r>
        <w:rPr>
          <w:rFonts w:ascii="Arial" w:cs="Arial" w:eastAsia="Arial" w:hAnsi="Arial"/>
          <w:sz w:val="22"/>
          <w:szCs w:val="22"/>
        </w:rPr>
        <w:t xml:space="preserve">Les bandes de guerre doivent être constituées à partir des factions du livre « Saga — Ère de… » correspondant à la période choisie, en suivant les règles de la section « Assembler une bande de guerre » du Livre de Règles Saga, avec les restrictions et clarifications suivantes :</w:t>
      </w:r>
    </w:p>
    <w:p>
      <w:pPr>
        <w:spacing w:before="60" w:after="60"/>
      </w:pPr>
      <w:r>
        <w:rPr>
          <w:rFonts w:ascii="Arial" w:cs="Arial" w:eastAsia="Arial" w:hAnsi="Arial"/>
          <w:sz w:val="22"/>
          <w:szCs w:val="22"/>
        </w:rPr>
        <w:t xml:space="preserve"/>
      </w:r>
    </w:p>
    <w:p>
      <w:pPr>
        <w:pStyle w:val="ListParagraph"/>
        <w:numPr>
          <w:ilvl w:val="0"/>
          <w:numId w:val="2"/>
        </w:numPr>
        <w:spacing w:before="40" w:after="40"/>
      </w:pPr>
      <w:r>
        <w:rPr>
          <w:rFonts w:ascii="Arial" w:cs="Arial" w:eastAsia="Arial" w:hAnsi="Arial"/>
          <w:b w:val="false"/>
          <w:bCs w:val="false"/>
          <w:sz w:val="22"/>
          <w:szCs w:val="22"/>
        </w:rPr>
        <w:t xml:space="preserve">Votre bande de guerre doit comporter 6 points. Notez que l'option « Recrutement personnalisé de la bande de guerre » (règle du ½ point) est autorisée au moment du déploiement pour chaque partie et n'a pas besoin d'être enregistrée au préalable (elle peut donc changer à chaque scénario).</w:t>
      </w:r>
    </w:p>
    <w:p>
      <w:pPr>
        <w:pStyle w:val="ListParagraph"/>
        <w:numPr>
          <w:ilvl w:val="0"/>
          <w:numId w:val="2"/>
        </w:numPr>
        <w:spacing w:before="40" w:after="40"/>
      </w:pPr>
      <w:r>
        <w:rPr>
          <w:rFonts w:ascii="Arial" w:cs="Arial" w:eastAsia="Arial" w:hAnsi="Arial"/>
          <w:b w:val="false"/>
          <w:bCs w:val="false"/>
          <w:sz w:val="22"/>
          <w:szCs w:val="22"/>
        </w:rPr>
        <w:t xml:space="preserve">Les factions disposant de sous-factions doivent préciser la sous-faction utilisée et l'utiliser pour l'intégralité du tournoi (ex. : les Goths doivent choisir Wisigoths ou Ostrogoths).</w:t>
      </w:r>
    </w:p>
    <w:p>
      <w:pPr>
        <w:pStyle w:val="ListParagraph"/>
        <w:numPr>
          <w:ilvl w:val="0"/>
          <w:numId w:val="2"/>
        </w:numPr>
        <w:spacing w:before="40" w:after="40"/>
      </w:pPr>
      <w:r>
        <w:rPr>
          <w:rFonts w:ascii="Arial" w:cs="Arial" w:eastAsia="Arial" w:hAnsi="Arial"/>
          <w:b w:val="false"/>
          <w:bCs w:val="false"/>
          <w:sz w:val="22"/>
          <w:szCs w:val="22"/>
        </w:rPr>
        <w:t xml:space="preserve">Les factions proposant d'autres options, telles que le Seigneur de guerre des Républicains romains (Consul ou Tribun) et les Ambitions des Successeurs, doivent préciser ces options et les utiliser pour l'intégralité du tournoi.</w:t>
      </w:r>
    </w:p>
    <w:p>
      <w:pPr>
        <w:pStyle w:val="ListParagraph"/>
        <w:numPr>
          <w:ilvl w:val="0"/>
          <w:numId w:val="2"/>
        </w:numPr>
        <w:spacing w:before="40" w:after="40"/>
      </w:pPr>
      <w:r>
        <w:rPr>
          <w:rFonts w:ascii="Arial" w:cs="Arial" w:eastAsia="Arial" w:hAnsi="Arial"/>
          <w:b w:val="false"/>
          <w:bCs w:val="false"/>
          <w:sz w:val="22"/>
          <w:szCs w:val="22"/>
        </w:rPr>
        <w:t xml:space="preserve">Une bande de guerre peut recruter des mercenaires en suivant les règles du Livre de Règles Saga et du livre « Ère de… » concerné. Notez que pour l'Ère des Vikings, le tableau « Épées à louer » issu de la FAQ s'applique.</w:t>
      </w:r>
    </w:p>
    <w:p>
      <w:pPr>
        <w:pStyle w:val="ListParagraph"/>
        <w:numPr>
          <w:ilvl w:val="0"/>
          <w:numId w:val="2"/>
        </w:numPr>
        <w:spacing w:before="40" w:after="40"/>
      </w:pPr>
      <w:r>
        <w:rPr>
          <w:rFonts w:ascii="Arial" w:cs="Arial" w:eastAsia="Arial" w:hAnsi="Arial"/>
          <w:b w:val="false"/>
          <w:bCs w:val="false"/>
          <w:sz w:val="22"/>
          <w:szCs w:val="22"/>
        </w:rPr>
        <w:t xml:space="preserve">Les « Bannières de guerre » peuvent être utilisées si elles sont applicables au livre « Ère de… » dont est tirée la bande de guerre.</w:t>
      </w:r>
    </w:p>
    <w:p>
      <w:pPr>
        <w:pStyle w:val="ListParagraph"/>
        <w:numPr>
          <w:ilvl w:val="0"/>
          <w:numId w:val="2"/>
        </w:numPr>
        <w:spacing w:before="40" w:after="40"/>
      </w:pPr>
      <w:r>
        <w:rPr>
          <w:rFonts w:ascii="Arial" w:cs="Arial" w:eastAsia="Arial" w:hAnsi="Arial"/>
          <w:b w:val="false"/>
          <w:bCs w:val="false"/>
          <w:sz w:val="22"/>
          <w:szCs w:val="22"/>
        </w:rPr>
        <w:t xml:space="preserve">Toute unité spéciale (ex. : les Curaidh irlandais) doit être précisée dans votre liste.</w:t>
      </w:r>
    </w:p>
    <w:p>
      <w:pPr>
        <w:pStyle w:val="ListParagraph"/>
        <w:numPr>
          <w:ilvl w:val="0"/>
          <w:numId w:val="2"/>
        </w:numPr>
        <w:spacing w:before="40" w:after="40"/>
      </w:pPr>
      <w:r>
        <w:rPr>
          <w:rFonts w:ascii="Arial" w:cs="Arial" w:eastAsia="Arial" w:hAnsi="Arial"/>
          <w:b w:val="false"/>
          <w:bCs w:val="false"/>
          <w:sz w:val="22"/>
          <w:szCs w:val="22"/>
        </w:rPr>
        <w:t xml:space="preserve">Les « Unités légendaires » et les factions listées dans « Old Friends, New Enemies… » ne sont pas autorisées.</w:t>
      </w:r>
    </w:p>
    <w:p>
      <w:pPr>
        <w:pStyle w:val="ListParagraph"/>
        <w:numPr>
          <w:ilvl w:val="0"/>
          <w:numId w:val="2"/>
        </w:numPr>
        <w:spacing w:before="40" w:after="40"/>
      </w:pPr>
      <w:r>
        <w:rPr>
          <w:rFonts w:ascii="Arial" w:cs="Arial" w:eastAsia="Arial" w:hAnsi="Arial"/>
          <w:b w:val="false"/>
          <w:bCs w:val="false"/>
          <w:sz w:val="22"/>
          <w:szCs w:val="22"/>
        </w:rPr>
        <w:t xml:space="preserve">Les « Reliques et Artefacts » et les « Actes de Foi » ne sont pas utilisés.</w:t>
      </w:r>
    </w:p>
    <w:p>
      <w:pPr>
        <w:pStyle w:val="ListParagraph"/>
        <w:numPr>
          <w:ilvl w:val="0"/>
          <w:numId w:val="2"/>
        </w:numPr>
        <w:spacing w:before="40" w:after="40"/>
      </w:pPr>
      <w:r>
        <w:rPr>
          <w:rFonts w:ascii="Arial" w:cs="Arial" w:eastAsia="Arial" w:hAnsi="Arial"/>
          <w:b w:val="false"/>
          <w:bCs w:val="false"/>
          <w:sz w:val="22"/>
          <w:szCs w:val="22"/>
        </w:rPr>
        <w:t xml:space="preserve">Les Ruses ne sont pas utilisées.</w:t>
      </w:r>
    </w:p>
    <w:p>
      <w:pPr>
        <w:pStyle w:val="ListParagraph"/>
        <w:numPr>
          <w:ilvl w:val="0"/>
          <w:numId w:val="2"/>
        </w:numPr>
        <w:spacing w:before="40" w:after="40"/>
      </w:pPr>
      <w:r>
        <w:rPr>
          <w:rFonts w:ascii="Arial" w:cs="Arial" w:eastAsia="Arial" w:hAnsi="Arial"/>
          <w:b w:val="false"/>
          <w:bCs w:val="false"/>
          <w:sz w:val="22"/>
          <w:szCs w:val="22"/>
        </w:rPr>
        <w:t xml:space="preserve">Les chars sont des types de troupes et doivent être précisés dans votre liste. La seule exception concerne les Seigneurs de guerre autorisés à monter sur un char, auquel cas c'est une option d'équipement (bien que des conditions supplémentaires puissent s'appliquer, ex. : les Gaulois).</w:t>
      </w:r>
    </w:p>
    <w:p>
      <w:pPr>
        <w:pStyle w:val="ListParagraph"/>
        <w:numPr>
          <w:ilvl w:val="0"/>
          <w:numId w:val="2"/>
        </w:numPr>
        <w:spacing w:before="40" w:after="40"/>
      </w:pPr>
      <w:r>
        <w:rPr>
          <w:rFonts w:ascii="Arial" w:cs="Arial" w:eastAsia="Arial" w:hAnsi="Arial"/>
          <w:b/>
          <w:bCs/>
          <w:sz w:val="22"/>
          <w:szCs w:val="22"/>
        </w:rPr>
        <w:t xml:space="preserve">Restriction spéciale : </w:t>
      </w:r>
      <w:r>
        <w:rPr>
          <w:rFonts w:ascii="Arial" w:cs="Arial" w:eastAsia="Arial" w:hAnsi="Arial"/>
          <w:sz w:val="22"/>
          <w:szCs w:val="22"/>
        </w:rPr>
        <w:t xml:space="preserve">si votre bande de guerre a accès à 3 types d'unités ou plus (en excluant le Seigneur de guerre), vous ne pouvez pas inclure plus de 4 points d'un même type d'unité dans votre liste, en excluant les Mercenaires. De plus, vous ne pouvez pas utiliser la règle du ½ point pour augmenter ce total à 4½ points lors du déploiement.</w:t>
      </w:r>
    </w:p>
    <w:p>
      <w:pPr>
        <w:pStyle w:val="ListParagraph"/>
        <w:numPr>
          <w:ilvl w:val="0"/>
          <w:numId w:val="3"/>
        </w:numPr>
        <w:spacing w:before="30" w:after="30"/>
      </w:pPr>
      <w:r>
        <w:rPr>
          <w:rFonts w:ascii="Arial" w:cs="Arial" w:eastAsia="Arial" w:hAnsi="Arial"/>
          <w:b w:val="false"/>
          <w:bCs w:val="false"/>
          <w:i/>
          <w:iCs/>
          <w:sz w:val="20"/>
          <w:szCs w:val="20"/>
        </w:rPr>
        <w:t xml:space="preserve">Exemple A : Les Jomsvikings n'ont accès qu'à 2 types d'unités (Gardes du foyer et Guerriers), donc il n'y a aucune restriction sur la façon de dépenser les 6 points du joueur.</w:t>
      </w:r>
    </w:p>
    <w:p>
      <w:pPr>
        <w:pStyle w:val="ListParagraph"/>
        <w:numPr>
          <w:ilvl w:val="0"/>
          <w:numId w:val="3"/>
        </w:numPr>
        <w:spacing w:before="30" w:after="30"/>
      </w:pPr>
      <w:r>
        <w:rPr>
          <w:rFonts w:ascii="Arial" w:cs="Arial" w:eastAsia="Arial" w:hAnsi="Arial"/>
          <w:b w:val="false"/>
          <w:bCs w:val="false"/>
          <w:i/>
          <w:iCs/>
          <w:sz w:val="20"/>
          <w:szCs w:val="20"/>
        </w:rPr>
        <w:t xml:space="preserve">Exemple B : Les Anglo-Saxons ont accès à 3 types d'unités (Gardes du foyer, Guerriers et Milices), ils ne peuvent donc pas dépenser plus de 4 points dans l'un de ces types, hors Mercenaires. Ex. : 1×Guerriers, 4×Milices et les Éclaireurs (Milices) est une liste légale, mais 1×Guerriers et 5×Milices ne l'est pas.</w:t>
      </w:r>
    </w:p>
    <w:p>
      <w:pPr>
        <w:spacing w:before="60" w:after="60"/>
      </w:pPr>
      <w:r>
        <w:rPr>
          <w:rFonts w:ascii="Arial" w:cs="Arial" w:eastAsia="Arial" w:hAnsi="Arial"/>
          <w:sz w:val="22"/>
          <w:szCs w:val="22"/>
        </w:rPr>
        <w:t xml:space="preserve"/>
      </w:r>
    </w:p>
    <w:p>
      <w:pPr>
        <w:spacing w:before="60" w:after="60"/>
      </w:pPr>
      <w:r>
        <w:rPr>
          <w:rFonts w:ascii="Arial" w:cs="Arial" w:eastAsia="Arial" w:hAnsi="Arial"/>
          <w:sz w:val="22"/>
          <w:szCs w:val="22"/>
        </w:rPr>
        <w:t xml:space="preserve">N'oubliez pas que si la composition de votre bande de guerre est fixe, les options d'équipement de vos unités ne le sont pas et peuvent être modifiées au moment du déploiement. Par conséquent, toutes les figurines doivent être correctement modélisées et représenter clairement leurs options d'équipement.</w:t>
      </w:r>
    </w:p>
    <w:p>
      <w:pPr>
        <w:spacing w:before="60" w:after="60"/>
      </w:pPr>
      <w:r>
        <w:rPr>
          <w:rFonts w:ascii="Arial" w:cs="Arial" w:eastAsia="Arial" w:hAnsi="Arial"/>
          <w:sz w:val="22"/>
          <w:szCs w:val="22"/>
        </w:rPr>
        <w:t xml:space="preserve"/>
      </w:r>
    </w:p>
    <w:p>
      <w:pPr>
        <w:spacing w:before="60" w:after="60"/>
      </w:pPr>
      <w:r>
        <w:rPr>
          <w:rFonts w:ascii="Arial" w:cs="Arial" w:eastAsia="Arial" w:hAnsi="Arial"/>
          <w:sz w:val="22"/>
          <w:szCs w:val="22"/>
        </w:rPr>
        <w:t xml:space="preserve">Chaque joueur doit enregistrer la composition de sa bande de guerre sur la feuille « Registre de bande de guerre » (versions vierge et exemple disponibles à la fin de ce document).</w:t>
      </w:r>
    </w:p>
    <w:p>
      <w:pPr>
        <w:spacing w:before="60" w:after="60"/>
      </w:pPr>
      <w:r>
        <w:rPr>
          <w:rFonts w:ascii="Arial" w:cs="Arial" w:eastAsia="Arial" w:hAnsi="Arial"/>
          <w:sz w:val="22"/>
          <w:szCs w:val="22"/>
        </w:rPr>
        <w:t xml:space="preserve"/>
      </w:r>
    </w:p>
    <w:p>
      <w:pPr>
        <w:pStyle w:val="Heading2"/>
        <w:spacing w:before="240" w:after="120"/>
      </w:pPr>
      <w:r>
        <w:rPr>
          <w:rFonts w:ascii="Arial" w:cs="Arial" w:eastAsia="Arial" w:hAnsi="Arial"/>
          <w:b/>
          <w:bCs/>
          <w:color w:val="2E75B6"/>
          <w:sz w:val="26"/>
          <w:szCs w:val="26"/>
        </w:rPr>
        <w:t xml:space="preserve">Ce qu'il faut apporter</w:t>
      </w:r>
    </w:p>
    <w:p>
      <w:pPr>
        <w:pStyle w:val="ListParagraph"/>
        <w:numPr>
          <w:ilvl w:val="0"/>
          <w:numId w:val="2"/>
        </w:numPr>
        <w:spacing w:before="40" w:after="40"/>
      </w:pPr>
      <w:r>
        <w:rPr>
          <w:rFonts w:ascii="Arial" w:cs="Arial" w:eastAsia="Arial" w:hAnsi="Arial"/>
          <w:b w:val="false"/>
          <w:bCs w:val="false"/>
          <w:sz w:val="22"/>
          <w:szCs w:val="22"/>
        </w:rPr>
        <w:t xml:space="preserve">Le Livre de Règles Saga — Édition 2022</w:t>
      </w:r>
    </w:p>
    <w:p>
      <w:pPr>
        <w:pStyle w:val="ListParagraph"/>
        <w:numPr>
          <w:ilvl w:val="0"/>
          <w:numId w:val="2"/>
        </w:numPr>
        <w:spacing w:before="40" w:after="40"/>
      </w:pPr>
      <w:r>
        <w:rPr>
          <w:rFonts w:ascii="Arial" w:cs="Arial" w:eastAsia="Arial" w:hAnsi="Arial"/>
          <w:b w:val="false"/>
          <w:bCs w:val="false"/>
          <w:sz w:val="22"/>
          <w:szCs w:val="22"/>
        </w:rPr>
        <w:t xml:space="preserve">Les livres « Saga — Ère de… » et les tableaux de bord</w:t>
      </w:r>
    </w:p>
    <w:p>
      <w:pPr>
        <w:pStyle w:val="ListParagraph"/>
        <w:numPr>
          <w:ilvl w:val="0"/>
          <w:numId w:val="2"/>
        </w:numPr>
        <w:spacing w:before="40" w:after="40"/>
      </w:pPr>
      <w:r>
        <w:rPr>
          <w:rFonts w:ascii="Arial" w:cs="Arial" w:eastAsia="Arial" w:hAnsi="Arial"/>
          <w:b w:val="false"/>
          <w:bCs w:val="false"/>
          <w:sz w:val="22"/>
          <w:szCs w:val="22"/>
        </w:rPr>
        <w:t xml:space="preserve">Toutes les FAQ officielles disponibles sur le site de Studio Tomahawk publiées avant le 30 juin 2026. Notez qu'en l'absence de FAQ officielle pour l'Ère des Invasions, la FAQ figurant à la fin de ce document sera utilisée.</w:t>
      </w:r>
    </w:p>
    <w:p>
      <w:pPr>
        <w:pStyle w:val="ListParagraph"/>
        <w:numPr>
          <w:ilvl w:val="0"/>
          <w:numId w:val="2"/>
        </w:numPr>
        <w:spacing w:before="40" w:after="40"/>
      </w:pPr>
      <w:r>
        <w:rPr>
          <w:rFonts w:ascii="Arial" w:cs="Arial" w:eastAsia="Arial" w:hAnsi="Arial"/>
          <w:b w:val="false"/>
          <w:bCs w:val="false"/>
          <w:sz w:val="22"/>
          <w:szCs w:val="22"/>
        </w:rPr>
        <w:t xml:space="preserve">Une copie de ce pack de tournoi.</w:t>
      </w:r>
    </w:p>
    <w:p>
      <w:pPr>
        <w:pStyle w:val="ListParagraph"/>
        <w:numPr>
          <w:ilvl w:val="0"/>
          <w:numId w:val="2"/>
        </w:numPr>
        <w:spacing w:before="40" w:after="40"/>
      </w:pPr>
      <w:r>
        <w:rPr>
          <w:rFonts w:ascii="Arial" w:cs="Arial" w:eastAsia="Arial" w:hAnsi="Arial"/>
          <w:b w:val="false"/>
          <w:bCs w:val="false"/>
          <w:sz w:val="22"/>
          <w:szCs w:val="22"/>
        </w:rPr>
        <w:t xml:space="preserve">Une copie complétée de la feuille « Registre de bande de guerre » (pour chaque joueur).</w:t>
      </w:r>
    </w:p>
    <w:p>
      <w:pPr>
        <w:pStyle w:val="ListParagraph"/>
        <w:numPr>
          <w:ilvl w:val="0"/>
          <w:numId w:val="2"/>
        </w:numPr>
        <w:spacing w:before="40" w:after="40"/>
      </w:pPr>
      <w:r>
        <w:rPr>
          <w:rFonts w:ascii="Arial" w:cs="Arial" w:eastAsia="Arial" w:hAnsi="Arial"/>
          <w:b w:val="false"/>
          <w:bCs w:val="false"/>
          <w:sz w:val="22"/>
          <w:szCs w:val="22"/>
        </w:rPr>
        <w:t xml:space="preserve">Votre bande de guerre, composée de figurines appropriées à la faction, représentant clairement le type de troupe et les options d'équipement sélectionnés, et entièrement peintes.</w:t>
      </w:r>
    </w:p>
    <w:p>
      <w:pPr>
        <w:pStyle w:val="ListParagraph"/>
        <w:numPr>
          <w:ilvl w:val="0"/>
          <w:numId w:val="2"/>
        </w:numPr>
        <w:spacing w:before="40" w:after="40"/>
      </w:pPr>
      <w:r>
        <w:rPr>
          <w:rFonts w:ascii="Arial" w:cs="Arial" w:eastAsia="Arial" w:hAnsi="Arial"/>
          <w:b w:val="false"/>
          <w:bCs w:val="false"/>
          <w:sz w:val="22"/>
          <w:szCs w:val="22"/>
        </w:rPr>
        <w:t xml:space="preserve">Des marqueurs d'objectif, des Bagages, une sélection de Personnages et des jetons de Pillage pour les scénarios choisis.</w:t>
      </w:r>
    </w:p>
    <w:p>
      <w:pPr>
        <w:pStyle w:val="ListParagraph"/>
        <w:numPr>
          <w:ilvl w:val="0"/>
          <w:numId w:val="2"/>
        </w:numPr>
        <w:spacing w:before="40" w:after="40"/>
      </w:pPr>
      <w:r>
        <w:rPr>
          <w:rFonts w:ascii="Arial" w:cs="Arial" w:eastAsia="Arial" w:hAnsi="Arial"/>
          <w:b w:val="false"/>
          <w:bCs w:val="false"/>
          <w:sz w:val="22"/>
          <w:szCs w:val="22"/>
        </w:rPr>
        <w:t xml:space="preserve">Des règles, des marqueurs de fatigue, des dés Saga (officiels uniquement), des dés D6 et tout autre marqueur ou jeton nécessaire.</w:t>
      </w:r>
    </w:p>
    <w:p>
      <w:pPr>
        <w:pStyle w:val="ListParagraph"/>
        <w:numPr>
          <w:ilvl w:val="0"/>
          <w:numId w:val="2"/>
        </w:numPr>
        <w:spacing w:before="40" w:after="40"/>
      </w:pPr>
      <w:r>
        <w:rPr>
          <w:rFonts w:ascii="Arial" w:cs="Arial" w:eastAsia="Arial" w:hAnsi="Arial"/>
          <w:b w:val="false"/>
          <w:bCs w:val="false"/>
          <w:sz w:val="22"/>
          <w:szCs w:val="22"/>
        </w:rPr>
        <w:t xml:space="preserve">Un stylo et du papier sont également recommandés.</w:t>
      </w:r>
    </w:p>
    <w:p>
      <w:pPr>
        <w:spacing w:before="60" w:after="60"/>
      </w:pPr>
      <w:r>
        <w:rPr>
          <w:rFonts w:ascii="Arial" w:cs="Arial" w:eastAsia="Arial" w:hAnsi="Arial"/>
          <w:sz w:val="22"/>
          <w:szCs w:val="22"/>
        </w:rPr>
        <w:t xml:space="preserve"/>
      </w:r>
    </w:p>
    <w:p>
      <w:pPr>
        <w:spacing w:before="60" w:after="60"/>
      </w:pPr>
      <w:r>
        <w:rPr>
          <w:rFonts w:ascii="Arial" w:cs="Arial" w:eastAsia="Arial" w:hAnsi="Arial"/>
          <w:i/>
          <w:iCs/>
          <w:sz w:val="22"/>
          <w:szCs w:val="22"/>
        </w:rPr>
        <w:t xml:space="preserve">Nota bene : la version anglaise des règles prévaut sur toute autre langue.</w:t>
      </w:r>
    </w:p>
    <w:p>
      <w:r>
        <w:br w:type="page"/>
      </w:r>
    </w:p>
    <w:p>
      <w:pPr>
        <w:pStyle w:val="Heading1"/>
        <w:spacing w:before="360" w:after="180"/>
      </w:pPr>
      <w:r>
        <w:rPr>
          <w:rFonts w:ascii="Arial" w:cs="Arial" w:eastAsia="Arial" w:hAnsi="Arial"/>
          <w:b/>
          <w:bCs/>
          <w:color w:val="1F3864"/>
          <w:sz w:val="32"/>
          <w:szCs w:val="32"/>
        </w:rPr>
        <w:t xml:space="preserve">Score et Appariement</w:t>
      </w:r>
    </w:p>
    <w:p>
      <w:pPr>
        <w:spacing w:before="60" w:after="60"/>
      </w:pPr>
      <w:r>
        <w:rPr>
          <w:rFonts w:ascii="Arial" w:cs="Arial" w:eastAsia="Arial" w:hAnsi="Arial"/>
          <w:sz w:val="22"/>
          <w:szCs w:val="22"/>
        </w:rPr>
        <w:t xml:space="preserve">Les confrontations d'équipes seront effectuées aléatoirement pour le Round 1, en se basant sur le « Numéro d'équipe » attribué en début de journée. Pour les parties suivantes, les adversaires seront désignés selon un système de « ronde suisse ».</w:t>
      </w:r>
    </w:p>
    <w:p>
      <w:pPr>
        <w:spacing w:before="60" w:after="60"/>
      </w:pPr>
      <w:r>
        <w:rPr>
          <w:rFonts w:ascii="Arial" w:cs="Arial" w:eastAsia="Arial" w:hAnsi="Arial"/>
          <w:sz w:val="22"/>
          <w:szCs w:val="22"/>
        </w:rPr>
        <w:t xml:space="preserve"/>
      </w:r>
    </w:p>
    <w:p>
      <w:pPr>
        <w:spacing w:before="60" w:after="60"/>
      </w:pPr>
      <w:r>
        <w:rPr>
          <w:rFonts w:ascii="Arial" w:cs="Arial" w:eastAsia="Arial" w:hAnsi="Arial"/>
          <w:sz w:val="22"/>
          <w:szCs w:val="22"/>
        </w:rPr>
        <w:t xml:space="preserve">Le tirage au sort d'équipes de même nationalité sera évité pour le Round 1 uniquement, et les équipes ne s'affronteront pas plus d'une fois au cours du tournoi.</w:t>
      </w:r>
    </w:p>
    <w:p>
      <w:pPr>
        <w:spacing w:before="60" w:after="60"/>
      </w:pPr>
      <w:r>
        <w:rPr>
          <w:rFonts w:ascii="Arial" w:cs="Arial" w:eastAsia="Arial" w:hAnsi="Arial"/>
          <w:sz w:val="22"/>
          <w:szCs w:val="22"/>
        </w:rPr>
        <w:t xml:space="preserve"/>
      </w:r>
    </w:p>
    <w:p>
      <w:pPr>
        <w:spacing w:before="120" w:after="60"/>
      </w:pPr>
      <w:r>
        <w:rPr>
          <w:rFonts w:ascii="Arial" w:cs="Arial" w:eastAsia="Arial" w:hAnsi="Arial"/>
          <w:b/>
          <w:bCs/>
          <w:sz w:val="22"/>
          <w:szCs w:val="22"/>
        </w:rPr>
        <w:t xml:space="preserve">Attribution des Points de Tournoi (PT) après chaque partie individuelle :</w:t>
      </w:r>
    </w:p>
    <w:p>
      <w:pPr>
        <w:spacing w:before="60" w:after="60"/>
      </w:pPr>
      <w:r>
        <w:rPr>
          <w:rFonts w:ascii="Arial" w:cs="Arial" w:eastAsia="Arial" w:hAnsi="Arial"/>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000"/>
        <w:gridCol w:w="2360"/>
      </w:tblGrid>
      <w:tr>
        <w:tc>
          <w:tcPr>
            <w:tcW w:type="dxa" w:w="7000"/>
            <w:tcBorders>
              <w:top w:val="single" w:color="AAAAAA" w:sz="4"/>
              <w:left w:val="single" w:color="AAAAAA" w:sz="4"/>
              <w:bottom w:val="single" w:color="AAAAAA" w:sz="4"/>
              <w:right w:val="single" w:color="AAAAAA" w:sz="4"/>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Résultat</w:t>
            </w:r>
          </w:p>
        </w:tc>
        <w:tc>
          <w:tcPr>
            <w:tcW w:type="dxa" w:w="2360"/>
            <w:tcBorders>
              <w:top w:val="single" w:color="AAAAAA" w:sz="4"/>
              <w:left w:val="single" w:color="AAAAAA" w:sz="4"/>
              <w:bottom w:val="single" w:color="AAAAAA" w:sz="4"/>
              <w:right w:val="single" w:color="AAAAAA" w:sz="4"/>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PT</w:t>
            </w:r>
          </w:p>
        </w:tc>
      </w:tr>
      <w:tr>
        <w:tc>
          <w:tcPr>
            <w:tcW w:type="dxa" w:w="7000"/>
            <w:tcBorders>
              <w:top w:val="single" w:color="AAAAAA" w:sz="4"/>
              <w:left w:val="single" w:color="AAAAAA" w:sz="4"/>
              <w:bottom w:val="single" w:color="AAAAAA" w:sz="4"/>
              <w:right w:val="single" w:color="AAAAAA" w:sz="4"/>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Victoire</w:t>
            </w:r>
          </w:p>
        </w:tc>
        <w:tc>
          <w:tcPr>
            <w:tcW w:type="dxa" w:w="2360"/>
            <w:tcBorders>
              <w:top w:val="single" w:color="AAAAAA" w:sz="4"/>
              <w:left w:val="single" w:color="AAAAAA" w:sz="4"/>
              <w:bottom w:val="single" w:color="AAAAAA" w:sz="4"/>
              <w:right w:val="single" w:color="AAAAAA" w:sz="4"/>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6</w:t>
            </w:r>
          </w:p>
        </w:tc>
      </w:tr>
      <w:tr>
        <w:tc>
          <w:tcPr>
            <w:tcW w:type="dxa" w:w="7000"/>
            <w:tcBorders>
              <w:top w:val="single" w:color="AAAAAA" w:sz="4"/>
              <w:left w:val="single" w:color="AAAAAA" w:sz="4"/>
              <w:bottom w:val="single" w:color="AAAAAA" w:sz="4"/>
              <w:right w:val="single" w:color="AAAAAA" w:sz="4"/>
            </w:tcBorders>
            <w:shd w:fill="F0F4F8" w:val="clear"/>
            <w:tcMar>
              <w:top w:type="dxa" w:w="80"/>
              <w:left w:type="dxa" w:w="120"/>
              <w:bottom w:type="dxa" w:w="80"/>
              <w:right w:type="dxa" w:w="120"/>
            </w:tcMar>
          </w:tcPr>
          <w:p>
            <w:r>
              <w:rPr>
                <w:rFonts w:ascii="Arial" w:cs="Arial" w:eastAsia="Arial" w:hAnsi="Arial"/>
                <w:b w:val="false"/>
                <w:bCs w:val="false"/>
                <w:color w:val="000000"/>
                <w:sz w:val="20"/>
                <w:szCs w:val="20"/>
              </w:rPr>
              <w:t xml:space="preserve">Match nul</w:t>
            </w:r>
          </w:p>
        </w:tc>
        <w:tc>
          <w:tcPr>
            <w:tcW w:type="dxa" w:w="2360"/>
            <w:tcBorders>
              <w:top w:val="single" w:color="AAAAAA" w:sz="4"/>
              <w:left w:val="single" w:color="AAAAAA" w:sz="4"/>
              <w:bottom w:val="single" w:color="AAAAAA" w:sz="4"/>
              <w:right w:val="single" w:color="AAAAAA" w:sz="4"/>
            </w:tcBorders>
            <w:shd w:fill="F0F4F8" w:val="clear"/>
            <w:tcMar>
              <w:top w:type="dxa" w:w="80"/>
              <w:left w:type="dxa" w:w="120"/>
              <w:bottom w:type="dxa" w:w="80"/>
              <w:right w:type="dxa" w:w="120"/>
            </w:tcMar>
          </w:tcPr>
          <w:p>
            <w:r>
              <w:rPr>
                <w:rFonts w:ascii="Arial" w:cs="Arial" w:eastAsia="Arial" w:hAnsi="Arial"/>
                <w:b w:val="false"/>
                <w:bCs w:val="false"/>
                <w:color w:val="000000"/>
                <w:sz w:val="20"/>
                <w:szCs w:val="20"/>
              </w:rPr>
              <w:t xml:space="preserve">3</w:t>
            </w:r>
          </w:p>
        </w:tc>
      </w:tr>
      <w:tr>
        <w:tc>
          <w:tcPr>
            <w:tcW w:type="dxa" w:w="7000"/>
            <w:tcBorders>
              <w:top w:val="single" w:color="AAAAAA" w:sz="4"/>
              <w:left w:val="single" w:color="AAAAAA" w:sz="4"/>
              <w:bottom w:val="single" w:color="AAAAAA" w:sz="4"/>
              <w:right w:val="single" w:color="AAAAAA" w:sz="4"/>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Défaite</w:t>
            </w:r>
          </w:p>
        </w:tc>
        <w:tc>
          <w:tcPr>
            <w:tcW w:type="dxa" w:w="2360"/>
            <w:tcBorders>
              <w:top w:val="single" w:color="AAAAAA" w:sz="4"/>
              <w:left w:val="single" w:color="AAAAAA" w:sz="4"/>
              <w:bottom w:val="single" w:color="AAAAAA" w:sz="4"/>
              <w:right w:val="single" w:color="AAAAAA" w:sz="4"/>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0</w:t>
            </w:r>
          </w:p>
        </w:tc>
      </w:tr>
    </w:tbl>
    <w:p>
      <w:pPr>
        <w:spacing w:before="60" w:after="60"/>
      </w:pPr>
      <w:r>
        <w:rPr>
          <w:rFonts w:ascii="Arial" w:cs="Arial" w:eastAsia="Arial" w:hAnsi="Arial"/>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000"/>
        <w:gridCol w:w="2360"/>
      </w:tblGrid>
      <w:tr>
        <w:tc>
          <w:tcPr>
            <w:tcW w:type="dxa" w:w="7000"/>
            <w:tcBorders>
              <w:top w:val="single" w:color="AAAAAA" w:sz="4"/>
              <w:left w:val="single" w:color="AAAAAA" w:sz="4"/>
              <w:bottom w:val="single" w:color="AAAAAA" w:sz="4"/>
              <w:right w:val="single" w:color="AAAAAA" w:sz="4"/>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Objectifs bonus</w:t>
            </w:r>
          </w:p>
        </w:tc>
        <w:tc>
          <w:tcPr>
            <w:tcW w:type="dxa" w:w="2360"/>
            <w:tcBorders>
              <w:top w:val="single" w:color="AAAAAA" w:sz="4"/>
              <w:left w:val="single" w:color="AAAAAA" w:sz="4"/>
              <w:bottom w:val="single" w:color="AAAAAA" w:sz="4"/>
              <w:right w:val="single" w:color="AAAAAA" w:sz="4"/>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PT</w:t>
            </w:r>
          </w:p>
        </w:tc>
      </w:tr>
      <w:tr>
        <w:tc>
          <w:tcPr>
            <w:tcW w:type="dxa" w:w="7000"/>
            <w:tcBorders>
              <w:top w:val="single" w:color="AAAAAA" w:sz="4"/>
              <w:left w:val="single" w:color="AAAAAA" w:sz="4"/>
              <w:bottom w:val="single" w:color="AAAAAA" w:sz="4"/>
              <w:right w:val="single" w:color="AAAAAA" w:sz="4"/>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Seigneur de guerre ennemi éliminé et propre Seigneur survivant</w:t>
            </w:r>
          </w:p>
        </w:tc>
        <w:tc>
          <w:tcPr>
            <w:tcW w:type="dxa" w:w="2360"/>
            <w:tcBorders>
              <w:top w:val="single" w:color="AAAAAA" w:sz="4"/>
              <w:left w:val="single" w:color="AAAAAA" w:sz="4"/>
              <w:bottom w:val="single" w:color="AAAAAA" w:sz="4"/>
              <w:right w:val="single" w:color="AAAAAA" w:sz="4"/>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1</w:t>
            </w:r>
          </w:p>
        </w:tc>
      </w:tr>
      <w:tr>
        <w:tc>
          <w:tcPr>
            <w:tcW w:type="dxa" w:w="7000"/>
            <w:tcBorders>
              <w:top w:val="single" w:color="AAAAAA" w:sz="4"/>
              <w:left w:val="single" w:color="AAAAAA" w:sz="4"/>
              <w:bottom w:val="single" w:color="AAAAAA" w:sz="4"/>
              <w:right w:val="single" w:color="AAAAAA" w:sz="4"/>
            </w:tcBorders>
            <w:shd w:fill="F0F4F8" w:val="clear"/>
            <w:tcMar>
              <w:top w:type="dxa" w:w="80"/>
              <w:left w:type="dxa" w:w="120"/>
              <w:bottom w:type="dxa" w:w="80"/>
              <w:right w:type="dxa" w:w="120"/>
            </w:tcMar>
          </w:tcPr>
          <w:p>
            <w:r>
              <w:rPr>
                <w:rFonts w:ascii="Arial" w:cs="Arial" w:eastAsia="Arial" w:hAnsi="Arial"/>
                <w:b w:val="false"/>
                <w:bCs w:val="false"/>
                <w:color w:val="000000"/>
                <w:sz w:val="20"/>
                <w:szCs w:val="20"/>
              </w:rPr>
              <w:t xml:space="preserve">Obtenir 10 points de massacre ou plus</w:t>
            </w:r>
          </w:p>
        </w:tc>
        <w:tc>
          <w:tcPr>
            <w:tcW w:type="dxa" w:w="2360"/>
            <w:tcBorders>
              <w:top w:val="single" w:color="AAAAAA" w:sz="4"/>
              <w:left w:val="single" w:color="AAAAAA" w:sz="4"/>
              <w:bottom w:val="single" w:color="AAAAAA" w:sz="4"/>
              <w:right w:val="single" w:color="AAAAAA" w:sz="4"/>
            </w:tcBorders>
            <w:shd w:fill="F0F4F8" w:val="clear"/>
            <w:tcMar>
              <w:top w:type="dxa" w:w="80"/>
              <w:left w:type="dxa" w:w="120"/>
              <w:bottom w:type="dxa" w:w="80"/>
              <w:right w:type="dxa" w:w="120"/>
            </w:tcMar>
          </w:tcPr>
          <w:p>
            <w:r>
              <w:rPr>
                <w:rFonts w:ascii="Arial" w:cs="Arial" w:eastAsia="Arial" w:hAnsi="Arial"/>
                <w:b w:val="false"/>
                <w:bCs w:val="false"/>
                <w:color w:val="000000"/>
                <w:sz w:val="20"/>
                <w:szCs w:val="20"/>
              </w:rPr>
              <w:t xml:space="preserve">1</w:t>
            </w:r>
          </w:p>
        </w:tc>
      </w:tr>
    </w:tbl>
    <w:p>
      <w:pPr>
        <w:spacing w:before="60" w:after="60"/>
      </w:pPr>
      <w:r>
        <w:rPr>
          <w:rFonts w:ascii="Arial" w:cs="Arial" w:eastAsia="Arial" w:hAnsi="Arial"/>
          <w:sz w:val="22"/>
          <w:szCs w:val="22"/>
        </w:rPr>
        <w:t xml:space="preserve"/>
      </w:r>
    </w:p>
    <w:p>
      <w:pPr>
        <w:spacing w:before="60" w:after="60"/>
      </w:pPr>
      <w:r>
        <w:rPr>
          <w:rFonts w:ascii="Arial" w:cs="Arial" w:eastAsia="Arial" w:hAnsi="Arial"/>
          <w:sz w:val="22"/>
          <w:szCs w:val="22"/>
        </w:rPr>
        <w:t xml:space="preserve">En plus d'enregistrer le nombre de PT obtenus, les joueurs notent également le nombre de Points de Victoire (PV) pour chaque partie, car ils seront utilisés pour départager les concurrents à égalité de PT. À la fin de chaque partie, les joueurs remplissent le tableau de la feuille de score et la font contresigner par leur adversaire. Le Capitaine d'équipe soumet ensuite les 4 feuilles de score complétées aux organisateurs. Les PT des 4 membres de l'équipe sont additionnés pour donner le score total de l'équipe, qui sera compris entre 32 (tous les membres ont gagné et obtenu les deux bonus) et 0 (tous ont perdu sans bonus).</w:t>
      </w:r>
    </w:p>
    <w:p>
      <w:pPr>
        <w:spacing w:before="60" w:after="60"/>
      </w:pPr>
      <w:r>
        <w:rPr>
          <w:rFonts w:ascii="Arial" w:cs="Arial" w:eastAsia="Arial" w:hAnsi="Arial"/>
          <w:sz w:val="22"/>
          <w:szCs w:val="22"/>
        </w:rPr>
        <w:t xml:space="preserve"/>
      </w:r>
    </w:p>
    <w:p>
      <w:pPr>
        <w:spacing w:before="60" w:after="60"/>
      </w:pPr>
      <w:r>
        <w:rPr>
          <w:rFonts w:ascii="Arial" w:cs="Arial" w:eastAsia="Arial" w:hAnsi="Arial"/>
          <w:i/>
          <w:iCs/>
          <w:sz w:val="22"/>
          <w:szCs w:val="22"/>
        </w:rPr>
        <w:t xml:space="preserve">Les joueurs sont encouragés à vérifier mutuellement leurs feuilles de score avant soumission afin d'éviter les erreurs malheureuses, car elles ne pourront pas être corrigées ultérieurement.</w:t>
      </w:r>
    </w:p>
    <w:p>
      <w:pPr>
        <w:spacing w:before="60" w:after="60"/>
      </w:pPr>
      <w:r>
        <w:rPr>
          <w:rFonts w:ascii="Arial" w:cs="Arial" w:eastAsia="Arial" w:hAnsi="Arial"/>
          <w:sz w:val="22"/>
          <w:szCs w:val="22"/>
        </w:rPr>
        <w:t xml:space="preserve"/>
      </w:r>
    </w:p>
    <w:p>
      <w:pPr>
        <w:spacing w:before="60" w:after="60"/>
      </w:pPr>
      <w:r>
        <w:rPr>
          <w:rFonts w:ascii="Arial" w:cs="Arial" w:eastAsia="Arial" w:hAnsi="Arial"/>
          <w:sz w:val="22"/>
          <w:szCs w:val="22"/>
        </w:rPr>
        <w:t xml:space="preserve">En fin de tournoi, le classement final est basé sur les PT gagnés. En cas d'égalité, on regarde d'abord le résultat direct (si applicable), puis le nombre total de PV marqués.</w:t>
      </w:r>
    </w:p>
    <w:p>
      <w:pPr>
        <w:spacing w:before="60" w:after="60"/>
      </w:pPr>
      <w:r>
        <w:rPr>
          <w:rFonts w:ascii="Arial" w:cs="Arial" w:eastAsia="Arial" w:hAnsi="Arial"/>
          <w:sz w:val="22"/>
          <w:szCs w:val="22"/>
        </w:rPr>
        <w:t xml:space="preserve"/>
      </w:r>
    </w:p>
    <w:p>
      <w:pPr>
        <w:pStyle w:val="Heading2"/>
        <w:spacing w:before="240" w:after="120"/>
      </w:pPr>
      <w:r>
        <w:rPr>
          <w:rFonts w:ascii="Arial" w:cs="Arial" w:eastAsia="Arial" w:hAnsi="Arial"/>
          <w:b/>
          <w:bCs/>
          <w:color w:val="2E75B6"/>
          <w:sz w:val="26"/>
          <w:szCs w:val="26"/>
        </w:rPr>
        <w:t xml:space="preserve">Règles de scénario universelles</w:t>
      </w:r>
    </w:p>
    <w:p>
      <w:pPr>
        <w:spacing w:before="60" w:after="60"/>
      </w:pPr>
      <w:r>
        <w:rPr>
          <w:rFonts w:ascii="Arial" w:cs="Arial" w:eastAsia="Arial" w:hAnsi="Arial"/>
          <w:sz w:val="22"/>
          <w:szCs w:val="22"/>
        </w:rPr>
        <w:t xml:space="preserve">Les règles suivantes s'appliquent à tous les scénarios joués :</w:t>
      </w:r>
    </w:p>
    <w:p>
      <w:pPr>
        <w:pStyle w:val="ListParagraph"/>
        <w:numPr>
          <w:ilvl w:val="0"/>
          <w:numId w:val="2"/>
        </w:numPr>
        <w:spacing w:before="40" w:after="40"/>
      </w:pPr>
      <w:r>
        <w:rPr>
          <w:rFonts w:ascii="Arial" w:cs="Arial" w:eastAsia="Arial" w:hAnsi="Arial"/>
          <w:b w:val="false"/>
          <w:bCs w:val="false"/>
          <w:sz w:val="22"/>
          <w:szCs w:val="22"/>
        </w:rPr>
        <w:t xml:space="preserve">Pour déterminer le Joueur 1, chaque joueur lance un dé. Celui qui obtient le résultat le plus élevé est le Joueur 1.</w:t>
      </w:r>
    </w:p>
    <w:p>
      <w:pPr>
        <w:pStyle w:val="ListParagraph"/>
        <w:numPr>
          <w:ilvl w:val="0"/>
          <w:numId w:val="2"/>
        </w:numPr>
        <w:spacing w:before="40" w:after="40"/>
      </w:pPr>
      <w:r>
        <w:rPr>
          <w:rFonts w:ascii="Arial" w:cs="Arial" w:eastAsia="Arial" w:hAnsi="Arial"/>
          <w:b w:val="false"/>
          <w:bCs w:val="false"/>
          <w:sz w:val="22"/>
          <w:szCs w:val="22"/>
        </w:rPr>
        <w:t xml:space="preserve">Pas de dés Saga ? Si un joueur commence son tour sans que sa bande de guerre génère aucun dé Saga, la partie ne s'arrête pas pour autant.</w:t>
      </w:r>
    </w:p>
    <w:p>
      <w:pPr>
        <w:pStyle w:val="ListParagraph"/>
        <w:numPr>
          <w:ilvl w:val="0"/>
          <w:numId w:val="2"/>
        </w:numPr>
        <w:spacing w:before="40" w:after="40"/>
      </w:pPr>
      <w:r>
        <w:rPr>
          <w:rFonts w:ascii="Arial" w:cs="Arial" w:eastAsia="Arial" w:hAnsi="Arial"/>
          <w:b w:val="false"/>
          <w:bCs w:val="false"/>
          <w:sz w:val="22"/>
          <w:szCs w:val="22"/>
        </w:rPr>
        <w:t xml:space="preserve">Un joueur doit marquer 3 PV ou plus de plus que son adversaire à la fin de la partie pour remporter la victoire ; sinon, la partie se termine sur un match nul.</w:t>
      </w:r>
    </w:p>
    <w:p>
      <w:r>
        <w:br w:type="page"/>
      </w:r>
    </w:p>
    <w:p>
      <w:pPr>
        <w:pStyle w:val="Heading1"/>
        <w:spacing w:before="360" w:after="180"/>
      </w:pPr>
      <w:r>
        <w:rPr>
          <w:rFonts w:ascii="Arial" w:cs="Arial" w:eastAsia="Arial" w:hAnsi="Arial"/>
          <w:b/>
          <w:bCs/>
          <w:color w:val="1F3864"/>
          <w:sz w:val="32"/>
          <w:szCs w:val="32"/>
        </w:rPr>
        <w:t xml:space="preserve">Autres règles de tournoi</w:t>
      </w:r>
    </w:p>
    <w:p>
      <w:pPr>
        <w:pStyle w:val="ListParagraph"/>
        <w:numPr>
          <w:ilvl w:val="0"/>
          <w:numId w:val="2"/>
        </w:numPr>
        <w:spacing w:before="40" w:after="40"/>
      </w:pPr>
      <w:r>
        <w:rPr>
          <w:rFonts w:ascii="Arial" w:cs="Arial" w:eastAsia="Arial" w:hAnsi="Arial"/>
          <w:b/>
          <w:bCs/>
          <w:sz w:val="22"/>
          <w:szCs w:val="22"/>
        </w:rPr>
        <w:t xml:space="preserve">Moines en colère — Martyrs : </w:t>
      </w:r>
      <w:r>
        <w:rPr>
          <w:rFonts w:ascii="Arial" w:cs="Arial" w:eastAsia="Arial" w:hAnsi="Arial"/>
          <w:sz w:val="22"/>
          <w:szCs w:val="22"/>
        </w:rPr>
        <w:t xml:space="preserve">Remplacer la règle par : « Après avoir résolu un tir ou un corps à corps au cours duquel au moins un Moine en colère a été retiré comme perte, vous pouvez lancer un dé Saga disponible et le placer sur votre tableau de bord. Vous pouvez également retirer une fatigue d'une unité dans S de l'unité de Moines en colère ayant subi des pertes. » Cette modification aligne les Moines en colère sur les Pèlerins fanatiques.</w:t>
      </w:r>
    </w:p>
    <w:p>
      <w:pPr>
        <w:pStyle w:val="ListParagraph"/>
        <w:numPr>
          <w:ilvl w:val="0"/>
          <w:numId w:val="2"/>
        </w:numPr>
        <w:spacing w:before="40" w:after="40"/>
      </w:pPr>
      <w:r>
        <w:rPr>
          <w:rFonts w:ascii="Arial" w:cs="Arial" w:eastAsia="Arial" w:hAnsi="Arial"/>
          <w:b w:val="false"/>
          <w:bCs w:val="false"/>
          <w:sz w:val="22"/>
          <w:szCs w:val="22"/>
        </w:rPr>
        <w:t xml:space="preserve">Les capacités Saga qui rajoutent des figurines préalablement perdues à une unité ne peuvent pas être utilisées sur des unités Mercenaires.</w:t>
      </w:r>
    </w:p>
    <w:p>
      <w:pPr>
        <w:spacing w:before="60" w:after="60"/>
      </w:pPr>
      <w:r>
        <w:rPr>
          <w:rFonts w:ascii="Arial" w:cs="Arial" w:eastAsia="Arial" w:hAnsi="Arial"/>
          <w:sz w:val="22"/>
          <w:szCs w:val="22"/>
        </w:rPr>
        <w:t xml:space="preserve"/>
      </w:r>
    </w:p>
    <w:p>
      <w:pPr>
        <w:pStyle w:val="Heading2"/>
        <w:spacing w:before="240" w:after="120"/>
      </w:pPr>
      <w:r>
        <w:rPr>
          <w:rFonts w:ascii="Arial" w:cs="Arial" w:eastAsia="Arial" w:hAnsi="Arial"/>
          <w:b/>
          <w:bCs/>
          <w:color w:val="2E75B6"/>
          <w:sz w:val="26"/>
          <w:szCs w:val="26"/>
        </w:rPr>
        <w:t xml:space="preserve">Réserve de décors</w:t>
      </w:r>
    </w:p>
    <w:p>
      <w:pPr>
        <w:spacing w:before="60" w:after="60"/>
      </w:pPr>
      <w:r>
        <w:rPr>
          <w:rFonts w:ascii="Arial" w:cs="Arial" w:eastAsia="Arial" w:hAnsi="Arial"/>
          <w:sz w:val="22"/>
          <w:szCs w:val="22"/>
        </w:rPr>
        <w:t xml:space="preserve">Les décors sont fournis par les organisateurs du tournoi. Les équipes ne sont pas autorisées à utiliser leurs propres décors. À chaque ronde, les équipes auront accès à une réserve fixe de décors utilisée par les 4 membres de l'équipe. Le Capitaine d'équipe doit aider à répartir les décors entre les membres de son équipe.</w:t>
      </w:r>
    </w:p>
    <w:p>
      <w:pPr>
        <w:spacing w:before="60" w:after="60"/>
      </w:pPr>
      <w:r>
        <w:rPr>
          <w:rFonts w:ascii="Arial" w:cs="Arial" w:eastAsia="Arial" w:hAnsi="Arial"/>
          <w:sz w:val="22"/>
          <w:szCs w:val="22"/>
        </w:rPr>
        <w:t xml:space="preserve"/>
      </w:r>
    </w:p>
    <w:p>
      <w:pPr>
        <w:spacing w:before="60" w:after="60"/>
      </w:pPr>
      <w:r>
        <w:rPr>
          <w:rFonts w:ascii="Arial" w:cs="Arial" w:eastAsia="Arial" w:hAnsi="Arial"/>
          <w:sz w:val="22"/>
          <w:szCs w:val="22"/>
        </w:rPr>
        <w:t xml:space="preserve">Notez que dans les scénarios nécessitant des pièces de décor spécifiques à placer sur la table, l'équipe ayant choisi de jouer ce scénario doit fournir la pièce requise depuis sa réserve (sauf pour le Pillage de village, où les petits champs seront fournis).</w:t>
      </w:r>
    </w:p>
    <w:p>
      <w:pPr>
        <w:spacing w:before="60" w:after="60"/>
      </w:pPr>
      <w:r>
        <w:rPr>
          <w:rFonts w:ascii="Arial" w:cs="Arial" w:eastAsia="Arial" w:hAnsi="Arial"/>
          <w:sz w:val="22"/>
          <w:szCs w:val="22"/>
        </w:rPr>
        <w:t xml:space="preserve"/>
      </w:r>
    </w:p>
    <w:tbl>
      <w:tblPr>
        <w:tblW w:type="dxa" w:w="9000"/>
        <w:tblBorders>
          <w:top w:val="single" w:color="auto" w:sz="4"/>
          <w:left w:val="single" w:color="auto" w:sz="4"/>
          <w:bottom w:val="single" w:color="auto" w:sz="4"/>
          <w:right w:val="single" w:color="auto" w:sz="4"/>
          <w:insideH w:val="single" w:color="auto" w:sz="4"/>
          <w:insideV w:val="single" w:color="auto" w:sz="4"/>
        </w:tblBorders>
      </w:tblPr>
      <w:tblGrid>
        <w:gridCol w:w="4500"/>
        <w:gridCol w:w="4500"/>
      </w:tblGrid>
      <w:tr>
        <w:tc>
          <w:tcPr>
            <w:tcW w:type="dxa" w:w="4500"/>
            <w:tcBorders>
              <w:top w:val="single" w:color="AAAAAA" w:sz="4"/>
              <w:left w:val="single" w:color="AAAAAA" w:sz="4"/>
              <w:bottom w:val="single" w:color="AAAAAA" w:sz="4"/>
              <w:right w:val="single" w:color="AAAAAA" w:sz="4"/>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Contenu de la réserve de décors</w:t>
            </w:r>
          </w:p>
        </w:tc>
        <w:tc>
          <w:tcPr>
            <w:tcW w:type="dxa" w:w="4500"/>
            <w:tcBorders>
              <w:top w:val="single" w:color="AAAAAA" w:sz="4"/>
              <w:left w:val="single" w:color="AAAAAA" w:sz="4"/>
              <w:bottom w:val="single" w:color="AAAAAA" w:sz="4"/>
              <w:right w:val="single" w:color="AAAAAA" w:sz="4"/>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
            </w:r>
          </w:p>
        </w:tc>
      </w:tr>
      <w:tr>
        <w:tc>
          <w:tcPr>
            <w:tcW w:type="dxa" w:w="4500"/>
            <w:tcBorders>
              <w:top w:val="single" w:color="AAAAAA" w:sz="4"/>
              <w:left w:val="single" w:color="AAAAAA" w:sz="4"/>
              <w:bottom w:val="single" w:color="AAAAAA" w:sz="4"/>
              <w:right w:val="single" w:color="AAAAAA" w:sz="4"/>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1× Colline</w:t>
            </w:r>
          </w:p>
        </w:tc>
        <w:tc>
          <w:tcPr>
            <w:tcW w:type="dxa" w:w="4500"/>
            <w:tcBorders>
              <w:top w:val="single" w:color="AAAAAA" w:sz="4"/>
              <w:left w:val="single" w:color="AAAAAA" w:sz="4"/>
              <w:bottom w:val="single" w:color="AAAAAA" w:sz="4"/>
              <w:right w:val="single" w:color="AAAAAA" w:sz="4"/>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4× Bois (Petit)</w:t>
            </w:r>
          </w:p>
        </w:tc>
      </w:tr>
      <w:tr>
        <w:tc>
          <w:tcPr>
            <w:tcW w:type="dxa" w:w="4500"/>
            <w:tcBorders>
              <w:top w:val="single" w:color="AAAAAA" w:sz="4"/>
              <w:left w:val="single" w:color="AAAAAA" w:sz="4"/>
              <w:bottom w:val="single" w:color="AAAAAA" w:sz="4"/>
              <w:right w:val="single" w:color="AAAAAA" w:sz="4"/>
            </w:tcBorders>
            <w:shd w:fill="F0F4F8" w:val="clear"/>
            <w:tcMar>
              <w:top w:type="dxa" w:w="80"/>
              <w:left w:type="dxa" w:w="120"/>
              <w:bottom w:type="dxa" w:w="80"/>
              <w:right w:type="dxa" w:w="120"/>
            </w:tcMar>
          </w:tcPr>
          <w:p>
            <w:r>
              <w:rPr>
                <w:rFonts w:ascii="Arial" w:cs="Arial" w:eastAsia="Arial" w:hAnsi="Arial"/>
                <w:b w:val="false"/>
                <w:bCs w:val="false"/>
                <w:color w:val="000000"/>
                <w:sz w:val="20"/>
                <w:szCs w:val="20"/>
              </w:rPr>
              <w:t xml:space="preserve">1× Colline escarpée</w:t>
            </w:r>
          </w:p>
        </w:tc>
        <w:tc>
          <w:tcPr>
            <w:tcW w:type="dxa" w:w="4500"/>
            <w:tcBorders>
              <w:top w:val="single" w:color="AAAAAA" w:sz="4"/>
              <w:left w:val="single" w:color="AAAAAA" w:sz="4"/>
              <w:bottom w:val="single" w:color="AAAAAA" w:sz="4"/>
              <w:right w:val="single" w:color="AAAAAA" w:sz="4"/>
            </w:tcBorders>
            <w:shd w:fill="F0F4F8" w:val="clear"/>
            <w:tcMar>
              <w:top w:type="dxa" w:w="80"/>
              <w:left w:type="dxa" w:w="120"/>
              <w:bottom w:type="dxa" w:w="80"/>
              <w:right w:type="dxa" w:w="120"/>
            </w:tcMar>
          </w:tcPr>
          <w:p>
            <w:r>
              <w:rPr>
                <w:rFonts w:ascii="Arial" w:cs="Arial" w:eastAsia="Arial" w:hAnsi="Arial"/>
                <w:b w:val="false"/>
                <w:bCs w:val="false"/>
                <w:color w:val="000000"/>
                <w:sz w:val="20"/>
                <w:szCs w:val="20"/>
              </w:rPr>
              <w:t xml:space="preserve">1× Champ (Grand)</w:t>
            </w:r>
          </w:p>
        </w:tc>
      </w:tr>
      <w:tr>
        <w:tc>
          <w:tcPr>
            <w:tcW w:type="dxa" w:w="4500"/>
            <w:tcBorders>
              <w:top w:val="single" w:color="AAAAAA" w:sz="4"/>
              <w:left w:val="single" w:color="AAAAAA" w:sz="4"/>
              <w:bottom w:val="single" w:color="AAAAAA" w:sz="4"/>
              <w:right w:val="single" w:color="AAAAAA" w:sz="4"/>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1× Terrain rocheux</w:t>
            </w:r>
          </w:p>
        </w:tc>
        <w:tc>
          <w:tcPr>
            <w:tcW w:type="dxa" w:w="4500"/>
            <w:tcBorders>
              <w:top w:val="single" w:color="AAAAAA" w:sz="4"/>
              <w:left w:val="single" w:color="AAAAAA" w:sz="4"/>
              <w:bottom w:val="single" w:color="AAAAAA" w:sz="4"/>
              <w:right w:val="single" w:color="AAAAAA" w:sz="4"/>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2× Champ (Petit)</w:t>
            </w:r>
          </w:p>
        </w:tc>
      </w:tr>
      <w:tr>
        <w:tc>
          <w:tcPr>
            <w:tcW w:type="dxa" w:w="4500"/>
            <w:tcBorders>
              <w:top w:val="single" w:color="AAAAAA" w:sz="4"/>
              <w:left w:val="single" w:color="AAAAAA" w:sz="4"/>
              <w:bottom w:val="single" w:color="AAAAAA" w:sz="4"/>
              <w:right w:val="single" w:color="AAAAAA" w:sz="4"/>
            </w:tcBorders>
            <w:shd w:fill="F0F4F8" w:val="clear"/>
            <w:tcMar>
              <w:top w:type="dxa" w:w="80"/>
              <w:left w:type="dxa" w:w="120"/>
              <w:bottom w:type="dxa" w:w="80"/>
              <w:right w:type="dxa" w:w="120"/>
            </w:tcMar>
          </w:tcPr>
          <w:p>
            <w:r>
              <w:rPr>
                <w:rFonts w:ascii="Arial" w:cs="Arial" w:eastAsia="Arial" w:hAnsi="Arial"/>
                <w:b w:val="false"/>
                <w:bCs w:val="false"/>
                <w:color w:val="000000"/>
                <w:sz w:val="20"/>
                <w:szCs w:val="20"/>
              </w:rPr>
              <w:t xml:space="preserve">1× Ruine</w:t>
            </w:r>
          </w:p>
        </w:tc>
        <w:tc>
          <w:tcPr>
            <w:tcW w:type="dxa" w:w="4500"/>
            <w:tcBorders>
              <w:top w:val="single" w:color="AAAAAA" w:sz="4"/>
              <w:left w:val="single" w:color="AAAAAA" w:sz="4"/>
              <w:bottom w:val="single" w:color="AAAAAA" w:sz="4"/>
              <w:right w:val="single" w:color="AAAAAA" w:sz="4"/>
            </w:tcBorders>
            <w:shd w:fill="F0F4F8" w:val="clear"/>
            <w:tcMar>
              <w:top w:type="dxa" w:w="80"/>
              <w:left w:type="dxa" w:w="120"/>
              <w:bottom w:type="dxa" w:w="80"/>
              <w:right w:type="dxa" w:w="120"/>
            </w:tcMar>
          </w:tcPr>
          <w:p>
            <w:r>
              <w:rPr>
                <w:rFonts w:ascii="Arial" w:cs="Arial" w:eastAsia="Arial" w:hAnsi="Arial"/>
                <w:b w:val="false"/>
                <w:bCs w:val="false"/>
                <w:color w:val="000000"/>
                <w:sz w:val="20"/>
                <w:szCs w:val="20"/>
              </w:rPr>
              <w:t xml:space="preserve">3× Marécage</w:t>
            </w:r>
          </w:p>
        </w:tc>
      </w:tr>
      <w:tr>
        <w:tc>
          <w:tcPr>
            <w:tcW w:type="dxa" w:w="4500"/>
            <w:tcBorders>
              <w:top w:val="single" w:color="AAAAAA" w:sz="4"/>
              <w:left w:val="single" w:color="AAAAAA" w:sz="4"/>
              <w:bottom w:val="single" w:color="AAAAAA" w:sz="4"/>
              <w:right w:val="single" w:color="AAAAAA" w:sz="4"/>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1× Bois (Grand)</w:t>
            </w:r>
          </w:p>
        </w:tc>
        <w:tc>
          <w:tcPr>
            <w:tcW w:type="dxa" w:w="4500"/>
            <w:tcBorders>
              <w:top w:val="single" w:color="AAAAAA" w:sz="4"/>
              <w:left w:val="single" w:color="AAAAAA" w:sz="4"/>
              <w:bottom w:val="single" w:color="AAAAAA" w:sz="4"/>
              <w:right w:val="single" w:color="AAAAAA" w:sz="4"/>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+ 1× Terrain rocheux ou Ruine</w:t>
            </w:r>
          </w:p>
        </w:tc>
      </w:tr>
    </w:tbl>
    <w:p>
      <w:pPr>
        <w:spacing w:before="60" w:after="60"/>
      </w:pPr>
      <w:r>
        <w:rPr>
          <w:rFonts w:ascii="Arial" w:cs="Arial" w:eastAsia="Arial" w:hAnsi="Arial"/>
          <w:sz w:val="22"/>
          <w:szCs w:val="22"/>
        </w:rPr>
        <w:t xml:space="preserve"/>
      </w:r>
    </w:p>
    <w:p>
      <w:pPr>
        <w:pStyle w:val="Heading2"/>
        <w:spacing w:before="240" w:after="120"/>
      </w:pPr>
      <w:r>
        <w:rPr>
          <w:rFonts w:ascii="Arial" w:cs="Arial" w:eastAsia="Arial" w:hAnsi="Arial"/>
          <w:b/>
          <w:bCs/>
          <w:color w:val="2E75B6"/>
          <w:sz w:val="26"/>
          <w:szCs w:val="26"/>
        </w:rPr>
        <w:t xml:space="preserve">Marqueurs d'objectif</w:t>
      </w:r>
    </w:p>
    <w:p>
      <w:pPr>
        <w:spacing w:before="60" w:after="60"/>
      </w:pPr>
      <w:r>
        <w:rPr>
          <w:rFonts w:ascii="Arial" w:cs="Arial" w:eastAsia="Arial" w:hAnsi="Arial"/>
          <w:sz w:val="22"/>
          <w:szCs w:val="22"/>
        </w:rPr>
        <w:t xml:space="preserve">Plusieurs scénarios utilisent des marqueurs d'objectif soumis aux règles suivantes :</w:t>
      </w:r>
    </w:p>
    <w:p>
      <w:pPr>
        <w:pStyle w:val="ListParagraph"/>
        <w:numPr>
          <w:ilvl w:val="0"/>
          <w:numId w:val="2"/>
        </w:numPr>
        <w:spacing w:before="40" w:after="40"/>
      </w:pPr>
      <w:r>
        <w:rPr>
          <w:rFonts w:ascii="Arial" w:cs="Arial" w:eastAsia="Arial" w:hAnsi="Arial"/>
          <w:b w:val="false"/>
          <w:bCs w:val="false"/>
          <w:sz w:val="22"/>
          <w:szCs w:val="22"/>
        </w:rPr>
        <w:t xml:space="preserve">Les joueurs utilisent des marqueurs d'objectif circulaires de 3 à 4 cm de diamètre (tous de même taille).</w:t>
      </w:r>
    </w:p>
    <w:p>
      <w:pPr>
        <w:pStyle w:val="ListParagraph"/>
        <w:numPr>
          <w:ilvl w:val="0"/>
          <w:numId w:val="2"/>
        </w:numPr>
        <w:spacing w:before="40" w:after="40"/>
      </w:pPr>
      <w:r>
        <w:rPr>
          <w:rFonts w:ascii="Arial" w:cs="Arial" w:eastAsia="Arial" w:hAnsi="Arial"/>
          <w:b w:val="false"/>
          <w:bCs w:val="false"/>
          <w:sz w:val="22"/>
          <w:szCs w:val="22"/>
        </w:rPr>
        <w:t xml:space="preserve">Les marqueurs d'objectif sont considérés comme du terrain ouvert bas ; les figurines peuvent se déplacer, charger et se retirer librement par-dessus les marqueurs, mais ne peuvent en aucun cas terminer leur mouvement dessus.</w:t>
      </w:r>
    </w:p>
    <w:p>
      <w:pPr>
        <w:pStyle w:val="ListParagraph"/>
        <w:numPr>
          <w:ilvl w:val="0"/>
          <w:numId w:val="2"/>
        </w:numPr>
        <w:spacing w:before="40" w:after="40"/>
      </w:pPr>
      <w:r>
        <w:rPr>
          <w:rFonts w:ascii="Arial" w:cs="Arial" w:eastAsia="Arial" w:hAnsi="Arial"/>
          <w:b w:val="false"/>
          <w:bCs w:val="false"/>
          <w:sz w:val="22"/>
          <w:szCs w:val="22"/>
        </w:rPr>
        <w:t xml:space="preserve">Pour mesurer une distance depuis un marqueur d'objectif, on mesure jusqu'à son périmètre.</w:t>
      </w:r>
    </w:p>
    <w:p>
      <w:pPr>
        <w:pStyle w:val="ListParagraph"/>
        <w:numPr>
          <w:ilvl w:val="0"/>
          <w:numId w:val="2"/>
        </w:numPr>
        <w:spacing w:before="40" w:after="40"/>
      </w:pPr>
      <w:r>
        <w:rPr>
          <w:rFonts w:ascii="Arial" w:cs="Arial" w:eastAsia="Arial" w:hAnsi="Arial"/>
          <w:b w:val="false"/>
          <w:bCs w:val="false"/>
          <w:sz w:val="22"/>
          <w:szCs w:val="22"/>
        </w:rPr>
        <w:t xml:space="preserve">Une unité ne peut contrôler qu'un seul marqueur d'objectif.</w:t>
      </w:r>
    </w:p>
    <w:p>
      <w:pPr>
        <w:pStyle w:val="ListParagraph"/>
        <w:numPr>
          <w:ilvl w:val="0"/>
          <w:numId w:val="2"/>
        </w:numPr>
        <w:spacing w:before="40" w:after="40"/>
      </w:pPr>
      <w:r>
        <w:rPr>
          <w:rFonts w:ascii="Arial" w:cs="Arial" w:eastAsia="Arial" w:hAnsi="Arial"/>
          <w:b w:val="false"/>
          <w:bCs w:val="false"/>
          <w:sz w:val="22"/>
          <w:szCs w:val="22"/>
        </w:rPr>
        <w:t xml:space="preserve">Une unité ne peut porter qu'un seul marqueur d'objectif.</w:t>
      </w:r>
    </w:p>
    <w:p>
      <w:pPr>
        <w:pStyle w:val="ListParagraph"/>
        <w:numPr>
          <w:ilvl w:val="0"/>
          <w:numId w:val="2"/>
        </w:numPr>
        <w:spacing w:before="40" w:after="40"/>
      </w:pPr>
      <w:r>
        <w:rPr>
          <w:rFonts w:ascii="Arial" w:cs="Arial" w:eastAsia="Arial" w:hAnsi="Arial"/>
          <w:b w:val="false"/>
          <w:bCs w:val="false"/>
          <w:sz w:val="22"/>
          <w:szCs w:val="22"/>
        </w:rPr>
        <w:t xml:space="preserve">Lors de la capture d'un marqueur d'objectif, le marqueur est traité comme la figurine de référence de l'unité : toutes les figurines d'une unité d'infanterie doivent terminer leur mouvement dans S du marqueur, et toutes les figurines d'une unité de cavalerie dans M du marqueur. Toutes les figurines veulent leur part du butin !</w:t>
      </w:r>
    </w:p>
    <w:p>
      <w:r>
        <w:br w:type="page"/>
      </w:r>
    </w:p>
    <w:p>
      <w:pPr>
        <w:pStyle w:val="Heading1"/>
        <w:spacing w:before="360" w:after="180"/>
      </w:pPr>
      <w:r>
        <w:rPr>
          <w:rFonts w:ascii="Arial" w:cs="Arial" w:eastAsia="Arial" w:hAnsi="Arial"/>
          <w:b/>
          <w:bCs/>
          <w:color w:val="1F3864"/>
          <w:sz w:val="32"/>
          <w:szCs w:val="32"/>
        </w:rPr>
        <w:t xml:space="preserve">Scénarios et Attribution des scénarios</w:t>
      </w:r>
    </w:p>
    <w:p>
      <w:pPr>
        <w:spacing w:before="60" w:after="60"/>
      </w:pPr>
      <w:r>
        <w:rPr>
          <w:rFonts w:ascii="Arial" w:cs="Arial" w:eastAsia="Arial" w:hAnsi="Arial"/>
          <w:sz w:val="22"/>
          <w:szCs w:val="22"/>
        </w:rPr>
        <w:t xml:space="preserve">15 scénarios constituent le pool de parties, parmi lesquels une sélection sera jouée pour chaque ronde. Ces scénarios sont issus de diverses sources connues des joueurs, mais comportent quelques modifications — veuillez donc consulter la description de chaque scénario dans ce document pour comprendre comment ils seront joués pendant le tournoi :</w:t>
      </w:r>
    </w:p>
    <w:p>
      <w:pPr>
        <w:spacing w:before="60" w:after="60"/>
      </w:pPr>
      <w:r>
        <w:rPr>
          <w:rFonts w:ascii="Arial" w:cs="Arial" w:eastAsia="Arial" w:hAnsi="Arial"/>
          <w:sz w:val="22"/>
          <w:szCs w:val="22"/>
        </w:rPr>
        <w:t xml:space="preserve"/>
      </w:r>
    </w:p>
    <w:tbl>
      <w:tblPr>
        <w:tblW w:type="dxa" w:w="9000"/>
        <w:tblBorders>
          <w:top w:val="single" w:color="auto" w:sz="4"/>
          <w:left w:val="single" w:color="auto" w:sz="4"/>
          <w:bottom w:val="single" w:color="auto" w:sz="4"/>
          <w:right w:val="single" w:color="auto" w:sz="4"/>
          <w:insideH w:val="single" w:color="auto" w:sz="4"/>
          <w:insideV w:val="single" w:color="auto" w:sz="4"/>
        </w:tblBorders>
      </w:tblPr>
      <w:tblGrid>
        <w:gridCol w:w="3000"/>
        <w:gridCol w:w="3000"/>
        <w:gridCol w:w="3000"/>
      </w:tblGrid>
      <w:tr>
        <w:tc>
          <w:tcPr>
            <w:tcW w:type="dxa" w:w="3000"/>
            <w:tcBorders>
              <w:top w:val="single" w:color="AAAAAA" w:sz="4"/>
              <w:left w:val="single" w:color="AAAAAA" w:sz="4"/>
              <w:bottom w:val="single" w:color="AAAAAA" w:sz="4"/>
              <w:right w:val="single" w:color="AAAAAA" w:sz="4"/>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Avancée</w:t>
            </w:r>
          </w:p>
        </w:tc>
        <w:tc>
          <w:tcPr>
            <w:tcW w:type="dxa" w:w="3000"/>
            <w:tcBorders>
              <w:top w:val="single" w:color="AAAAAA" w:sz="4"/>
              <w:left w:val="single" w:color="AAAAAA" w:sz="4"/>
              <w:bottom w:val="single" w:color="AAAAAA" w:sz="4"/>
              <w:right w:val="single" w:color="AAAAAA" w:sz="4"/>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Désacralisation</w:t>
            </w:r>
          </w:p>
        </w:tc>
        <w:tc>
          <w:tcPr>
            <w:tcW w:type="dxa" w:w="3000"/>
            <w:tcBorders>
              <w:top w:val="single" w:color="AAAAAA" w:sz="4"/>
              <w:left w:val="single" w:color="AAAAAA" w:sz="4"/>
              <w:bottom w:val="single" w:color="AAAAAA" w:sz="4"/>
              <w:right w:val="single" w:color="AAAAAA" w:sz="4"/>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La Rivière gelée</w:t>
            </w:r>
          </w:p>
        </w:tc>
      </w:tr>
      <w:tr>
        <w:tc>
          <w:tcPr>
            <w:tcW w:type="dxa" w:w="3000"/>
            <w:tcBorders>
              <w:top w:val="single" w:color="AAAAAA" w:sz="4"/>
              <w:left w:val="single" w:color="AAAAAA" w:sz="4"/>
              <w:bottom w:val="single" w:color="AAAAAA" w:sz="4"/>
              <w:right w:val="single" w:color="AAAAAA" w:sz="4"/>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Embuscade</w:t>
            </w:r>
          </w:p>
        </w:tc>
        <w:tc>
          <w:tcPr>
            <w:tcW w:type="dxa" w:w="3000"/>
            <w:tcBorders>
              <w:top w:val="single" w:color="AAAAAA" w:sz="4"/>
              <w:left w:val="single" w:color="AAAAAA" w:sz="4"/>
              <w:bottom w:val="single" w:color="AAAAAA" w:sz="4"/>
              <w:right w:val="single" w:color="AAAAAA" w:sz="4"/>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Nouvelle rivalité</w:t>
            </w:r>
          </w:p>
        </w:tc>
        <w:tc>
          <w:tcPr>
            <w:tcW w:type="dxa" w:w="3000"/>
            <w:tcBorders>
              <w:top w:val="single" w:color="AAAAAA" w:sz="4"/>
              <w:left w:val="single" w:color="AAAAAA" w:sz="4"/>
              <w:bottom w:val="single" w:color="AAAAAA" w:sz="4"/>
              <w:right w:val="single" w:color="AAAAAA" w:sz="4"/>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Pour régler un différend</w:t>
            </w:r>
          </w:p>
        </w:tc>
      </w:tr>
      <w:tr>
        <w:tc>
          <w:tcPr>
            <w:tcW w:type="dxa" w:w="3000"/>
            <w:tcBorders>
              <w:top w:val="single" w:color="AAAAAA" w:sz="4"/>
              <w:left w:val="single" w:color="AAAAAA" w:sz="4"/>
              <w:bottom w:val="single" w:color="AAAAAA" w:sz="4"/>
              <w:right w:val="single" w:color="AAAAAA" w:sz="4"/>
            </w:tcBorders>
            <w:shd w:fill="F0F4F8" w:val="clear"/>
            <w:tcMar>
              <w:top w:type="dxa" w:w="80"/>
              <w:left w:type="dxa" w:w="120"/>
              <w:bottom w:type="dxa" w:w="80"/>
              <w:right w:type="dxa" w:w="120"/>
            </w:tcMar>
          </w:tcPr>
          <w:p>
            <w:r>
              <w:rPr>
                <w:rFonts w:ascii="Arial" w:cs="Arial" w:eastAsia="Arial" w:hAnsi="Arial"/>
                <w:b w:val="false"/>
                <w:bCs w:val="false"/>
                <w:color w:val="000000"/>
                <w:sz w:val="20"/>
                <w:szCs w:val="20"/>
              </w:rPr>
              <w:t xml:space="preserve">Changement de plans</w:t>
            </w:r>
          </w:p>
        </w:tc>
        <w:tc>
          <w:tcPr>
            <w:tcW w:type="dxa" w:w="3000"/>
            <w:tcBorders>
              <w:top w:val="single" w:color="AAAAAA" w:sz="4"/>
              <w:left w:val="single" w:color="AAAAAA" w:sz="4"/>
              <w:bottom w:val="single" w:color="AAAAAA" w:sz="4"/>
              <w:right w:val="single" w:color="AAAAAA" w:sz="4"/>
            </w:tcBorders>
            <w:shd w:fill="F0F4F8" w:val="clear"/>
            <w:tcMar>
              <w:top w:type="dxa" w:w="80"/>
              <w:left w:type="dxa" w:w="120"/>
              <w:bottom w:type="dxa" w:w="80"/>
              <w:right w:type="dxa" w:w="120"/>
            </w:tcMar>
          </w:tcPr>
          <w:p>
            <w:r>
              <w:rPr>
                <w:rFonts w:ascii="Arial" w:cs="Arial" w:eastAsia="Arial" w:hAnsi="Arial"/>
                <w:b w:val="false"/>
                <w:bCs w:val="false"/>
                <w:color w:val="000000"/>
                <w:sz w:val="20"/>
                <w:szCs w:val="20"/>
              </w:rPr>
              <w:t xml:space="preserve">Terrain sacré</w:t>
            </w:r>
          </w:p>
        </w:tc>
        <w:tc>
          <w:tcPr>
            <w:tcW w:type="dxa" w:w="3000"/>
            <w:tcBorders>
              <w:top w:val="single" w:color="AAAAAA" w:sz="4"/>
              <w:left w:val="single" w:color="AAAAAA" w:sz="4"/>
              <w:bottom w:val="single" w:color="AAAAAA" w:sz="4"/>
              <w:right w:val="single" w:color="AAAAAA" w:sz="4"/>
            </w:tcBorders>
            <w:shd w:fill="F0F4F8" w:val="clear"/>
            <w:tcMar>
              <w:top w:type="dxa" w:w="80"/>
              <w:left w:type="dxa" w:w="120"/>
              <w:bottom w:type="dxa" w:w="80"/>
              <w:right w:type="dxa" w:w="120"/>
            </w:tcMar>
          </w:tcPr>
          <w:p>
            <w:r>
              <w:rPr>
                <w:rFonts w:ascii="Arial" w:cs="Arial" w:eastAsia="Arial" w:hAnsi="Arial"/>
                <w:b w:val="false"/>
                <w:bCs w:val="false"/>
                <w:color w:val="000000"/>
                <w:sz w:val="20"/>
                <w:szCs w:val="20"/>
              </w:rPr>
              <w:t xml:space="preserve">Pillage de village</w:t>
            </w:r>
          </w:p>
        </w:tc>
      </w:tr>
      <w:tr>
        <w:tc>
          <w:tcPr>
            <w:tcW w:type="dxa" w:w="3000"/>
            <w:tcBorders>
              <w:top w:val="single" w:color="AAAAAA" w:sz="4"/>
              <w:left w:val="single" w:color="AAAAAA" w:sz="4"/>
              <w:bottom w:val="single" w:color="AAAAAA" w:sz="4"/>
              <w:right w:val="single" w:color="AAAAAA" w:sz="4"/>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Chevauchée</w:t>
            </w:r>
          </w:p>
        </w:tc>
        <w:tc>
          <w:tcPr>
            <w:tcW w:type="dxa" w:w="3000"/>
            <w:tcBorders>
              <w:top w:val="single" w:color="AAAAAA" w:sz="4"/>
              <w:left w:val="single" w:color="AAAAAA" w:sz="4"/>
              <w:bottom w:val="single" w:color="AAAAAA" w:sz="4"/>
              <w:right w:val="single" w:color="AAAAAA" w:sz="4"/>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Tenir et tenir bon</w:t>
            </w:r>
          </w:p>
        </w:tc>
        <w:tc>
          <w:tcPr>
            <w:tcW w:type="dxa" w:w="3000"/>
            <w:tcBorders>
              <w:top w:val="single" w:color="AAAAAA" w:sz="4"/>
              <w:left w:val="single" w:color="AAAAAA" w:sz="4"/>
              <w:bottom w:val="single" w:color="AAAAAA" w:sz="4"/>
              <w:right w:val="single" w:color="AAAAAA" w:sz="4"/>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Seigneurs d'hiver</w:t>
            </w:r>
          </w:p>
        </w:tc>
      </w:tr>
      <w:tr>
        <w:tc>
          <w:tcPr>
            <w:tcW w:type="dxa" w:w="3000"/>
            <w:tcBorders>
              <w:top w:val="single" w:color="AAAAAA" w:sz="4"/>
              <w:left w:val="single" w:color="AAAAAA" w:sz="4"/>
              <w:bottom w:val="single" w:color="AAAAAA" w:sz="4"/>
              <w:right w:val="single" w:color="AAAAAA" w:sz="4"/>
            </w:tcBorders>
            <w:shd w:fill="F0F4F8" w:val="clear"/>
            <w:tcMar>
              <w:top w:type="dxa" w:w="80"/>
              <w:left w:type="dxa" w:w="120"/>
              <w:bottom w:type="dxa" w:w="80"/>
              <w:right w:type="dxa" w:w="120"/>
            </w:tcMar>
          </w:tcPr>
          <w:p>
            <w:r>
              <w:rPr>
                <w:rFonts w:ascii="Arial" w:cs="Arial" w:eastAsia="Arial" w:hAnsi="Arial"/>
                <w:b w:val="false"/>
                <w:bCs w:val="false"/>
                <w:color w:val="000000"/>
                <w:sz w:val="20"/>
                <w:szCs w:val="20"/>
              </w:rPr>
              <w:t xml:space="preserve">Choc</w:t>
            </w:r>
          </w:p>
        </w:tc>
        <w:tc>
          <w:tcPr>
            <w:tcW w:type="dxa" w:w="3000"/>
            <w:tcBorders>
              <w:top w:val="single" w:color="AAAAAA" w:sz="4"/>
              <w:left w:val="single" w:color="AAAAAA" w:sz="4"/>
              <w:bottom w:val="single" w:color="AAAAAA" w:sz="4"/>
              <w:right w:val="single" w:color="AAAAAA" w:sz="4"/>
            </w:tcBorders>
            <w:shd w:fill="F0F4F8" w:val="clear"/>
            <w:tcMar>
              <w:top w:type="dxa" w:w="80"/>
              <w:left w:type="dxa" w:w="120"/>
              <w:bottom w:type="dxa" w:w="80"/>
              <w:right w:type="dxa" w:w="120"/>
            </w:tcMar>
          </w:tcPr>
          <w:p>
            <w:r>
              <w:rPr>
                <w:rFonts w:ascii="Arial" w:cs="Arial" w:eastAsia="Arial" w:hAnsi="Arial"/>
                <w:b w:val="false"/>
                <w:bCs w:val="false"/>
                <w:color w:val="000000"/>
                <w:sz w:val="20"/>
                <w:szCs w:val="20"/>
              </w:rPr>
              <w:t xml:space="preserve">La lutte pour le corps</w:t>
            </w:r>
          </w:p>
        </w:tc>
        <w:tc>
          <w:tcPr>
            <w:tcW w:type="dxa" w:w="3000"/>
            <w:tcBorders>
              <w:top w:val="single" w:color="AAAAAA" w:sz="4"/>
              <w:left w:val="single" w:color="AAAAAA" w:sz="4"/>
              <w:bottom w:val="single" w:color="AAAAAA" w:sz="4"/>
              <w:right w:val="single" w:color="AAAAAA" w:sz="4"/>
            </w:tcBorders>
            <w:shd w:fill="F0F4F8" w:val="clear"/>
            <w:tcMar>
              <w:top w:type="dxa" w:w="80"/>
              <w:left w:type="dxa" w:w="120"/>
              <w:bottom w:type="dxa" w:w="80"/>
              <w:right w:type="dxa" w:w="120"/>
            </w:tcMar>
          </w:tcPr>
          <w:p>
            <w:r>
              <w:rPr>
                <w:rFonts w:ascii="Arial" w:cs="Arial" w:eastAsia="Arial" w:hAnsi="Arial"/>
                <w:b w:val="false"/>
                <w:bCs w:val="false"/>
                <w:color w:val="000000"/>
                <w:sz w:val="20"/>
                <w:szCs w:val="20"/>
              </w:rPr>
              <w:t xml:space="preserve">Le Col du loup</w:t>
            </w:r>
          </w:p>
        </w:tc>
      </w:tr>
    </w:tbl>
    <w:p>
      <w:pPr>
        <w:spacing w:before="60" w:after="60"/>
      </w:pPr>
      <w:r>
        <w:rPr>
          <w:rFonts w:ascii="Arial" w:cs="Arial" w:eastAsia="Arial" w:hAnsi="Arial"/>
          <w:sz w:val="22"/>
          <w:szCs w:val="22"/>
        </w:rPr>
        <w:t xml:space="preserve"/>
      </w:r>
    </w:p>
    <w:p>
      <w:pPr>
        <w:spacing w:before="60" w:after="60"/>
      </w:pPr>
      <w:r>
        <w:rPr>
          <w:rFonts w:ascii="Arial" w:cs="Arial" w:eastAsia="Arial" w:hAnsi="Arial"/>
          <w:sz w:val="22"/>
          <w:szCs w:val="22"/>
        </w:rPr>
        <w:t xml:space="preserve">Chaque scénario se joue sur des tables de 120 cm × 90 cm (48po × 36po) et dure au maximum 2 heures 30 minutes. Veillez à ce que les deux joueurs aient joué un nombre égal de tours avant la fin du temps imparti. Si, vers la fin de la partie, il ne reste pas assez de temps pour que les deux joueurs complètent un tour complet chacun, la partie doit prendre fin (quel que soit le nombre de tours joués).</w:t>
      </w:r>
    </w:p>
    <w:p>
      <w:pPr>
        <w:spacing w:before="60" w:after="60"/>
      </w:pPr>
      <w:r>
        <w:rPr>
          <w:rFonts w:ascii="Arial" w:cs="Arial" w:eastAsia="Arial" w:hAnsi="Arial"/>
          <w:sz w:val="22"/>
          <w:szCs w:val="22"/>
        </w:rPr>
        <w:t xml:space="preserve"/>
      </w:r>
    </w:p>
    <w:p>
      <w:pPr>
        <w:spacing w:before="60" w:after="60"/>
      </w:pPr>
      <w:r>
        <w:rPr>
          <w:rFonts w:ascii="Arial" w:cs="Arial" w:eastAsia="Arial" w:hAnsi="Arial"/>
          <w:sz w:val="22"/>
          <w:szCs w:val="22"/>
        </w:rPr>
        <w:t xml:space="preserve">Au début de chaque ronde, les Capitaines d'équipe attribuent les scénarios aux membres de leur équipe. En commençant par l'équipe la moins bien classée (tirage au sort pour la ronde 1), les Capitaines d'équipe choisissent alternativement l'un des 5 scénarios et déterminent pour quelle Période il sera joué. Ce scénario est ensuite retiré de la liste ; aucun scénario ne peut donc être choisi deux fois, et un scénario sera toujours laissé de côté à la fin de ce processus.</w:t>
      </w:r>
    </w:p>
    <w:p>
      <w:pPr>
        <w:spacing w:before="60" w:after="60"/>
      </w:pPr>
      <w:r>
        <w:rPr>
          <w:rFonts w:ascii="Arial" w:cs="Arial" w:eastAsia="Arial" w:hAnsi="Arial"/>
          <w:sz w:val="22"/>
          <w:szCs w:val="22"/>
        </w:rPr>
        <w:t xml:space="preserve"/>
      </w:r>
    </w:p>
    <w:p>
      <w:pPr>
        <w:spacing w:before="60" w:after="60"/>
      </w:pPr>
      <w:r>
        <w:rPr>
          <w:rFonts w:ascii="Arial" w:cs="Arial" w:eastAsia="Arial" w:hAnsi="Arial"/>
          <w:i/>
          <w:iCs/>
          <w:sz w:val="22"/>
          <w:szCs w:val="22"/>
        </w:rPr>
        <w:t xml:space="preserve">Avant l'attribution des scénarios, les équipes peuvent consulter le registre de bandes de guerre de leurs adversaires.</w:t>
      </w:r>
    </w:p>
    <w:p>
      <w:pPr>
        <w:spacing w:before="60" w:after="60"/>
      </w:pPr>
      <w:r>
        <w:rPr>
          <w:rFonts w:ascii="Arial" w:cs="Arial" w:eastAsia="Arial" w:hAnsi="Arial"/>
          <w:sz w:val="22"/>
          <w:szCs w:val="22"/>
        </w:rPr>
        <w:t xml:space="preserve"/>
      </w:r>
    </w:p>
    <w:p>
      <w:pPr>
        <w:spacing w:before="120" w:after="60"/>
      </w:pPr>
      <w:r>
        <w:rPr>
          <w:rFonts w:ascii="Arial" w:cs="Arial" w:eastAsia="Arial" w:hAnsi="Arial"/>
          <w:b/>
          <w:bCs/>
          <w:sz w:val="22"/>
          <w:szCs w:val="22"/>
        </w:rPr>
        <w:t xml:space="preserve">Liste des scénarios par ronde :</w:t>
      </w:r>
    </w:p>
    <w:p>
      <w:pPr>
        <w:spacing w:before="60" w:after="60"/>
      </w:pPr>
      <w:r>
        <w:rPr>
          <w:rFonts w:ascii="Arial" w:cs="Arial" w:eastAsia="Arial" w:hAnsi="Arial"/>
          <w:sz w:val="22"/>
          <w:szCs w:val="22"/>
        </w:rPr>
        <w:t xml:space="preserve"/>
      </w:r>
    </w:p>
    <w:tbl>
      <w:tblPr>
        <w:tblW w:type="dxa" w:w="9000"/>
        <w:tblBorders>
          <w:top w:val="single" w:color="auto" w:sz="4"/>
          <w:left w:val="single" w:color="auto" w:sz="4"/>
          <w:bottom w:val="single" w:color="auto" w:sz="4"/>
          <w:right w:val="single" w:color="auto" w:sz="4"/>
          <w:insideH w:val="single" w:color="auto" w:sz="4"/>
          <w:insideV w:val="single" w:color="auto" w:sz="4"/>
        </w:tblBorders>
      </w:tblPr>
      <w:tblGrid>
        <w:gridCol w:w="3000"/>
        <w:gridCol w:w="3000"/>
        <w:gridCol w:w="3000"/>
      </w:tblGrid>
      <w:tr>
        <w:tc>
          <w:tcPr>
            <w:tcW w:type="dxa" w:w="3000"/>
            <w:tcBorders>
              <w:top w:val="single" w:color="AAAAAA" w:sz="4"/>
              <w:left w:val="single" w:color="AAAAAA" w:sz="4"/>
              <w:bottom w:val="single" w:color="AAAAAA" w:sz="4"/>
              <w:right w:val="single" w:color="AAAAAA" w:sz="4"/>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Ronde 1</w:t>
            </w:r>
          </w:p>
        </w:tc>
        <w:tc>
          <w:tcPr>
            <w:tcW w:type="dxa" w:w="3000"/>
            <w:tcBorders>
              <w:top w:val="single" w:color="AAAAAA" w:sz="4"/>
              <w:left w:val="single" w:color="AAAAAA" w:sz="4"/>
              <w:bottom w:val="single" w:color="AAAAAA" w:sz="4"/>
              <w:right w:val="single" w:color="AAAAAA" w:sz="4"/>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Ronde 2</w:t>
            </w:r>
          </w:p>
        </w:tc>
        <w:tc>
          <w:tcPr>
            <w:tcW w:type="dxa" w:w="3000"/>
            <w:tcBorders>
              <w:top w:val="single" w:color="AAAAAA" w:sz="4"/>
              <w:left w:val="single" w:color="AAAAAA" w:sz="4"/>
              <w:bottom w:val="single" w:color="AAAAAA" w:sz="4"/>
              <w:right w:val="single" w:color="AAAAAA" w:sz="4"/>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Ronde 3</w:t>
            </w:r>
          </w:p>
        </w:tc>
      </w:tr>
      <w:tr>
        <w:tc>
          <w:tcPr>
            <w:tcW w:type="dxa" w:w="3000"/>
            <w:tcBorders>
              <w:top w:val="single" w:color="AAAAAA" w:sz="4"/>
              <w:left w:val="single" w:color="AAAAAA" w:sz="4"/>
              <w:bottom w:val="single" w:color="AAAAAA" w:sz="4"/>
              <w:right w:val="single" w:color="AAAAAA" w:sz="4"/>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Changement de plans</w:t>
            </w:r>
          </w:p>
        </w:tc>
        <w:tc>
          <w:tcPr>
            <w:tcW w:type="dxa" w:w="3000"/>
            <w:tcBorders>
              <w:top w:val="single" w:color="AAAAAA" w:sz="4"/>
              <w:left w:val="single" w:color="AAAAAA" w:sz="4"/>
              <w:bottom w:val="single" w:color="AAAAAA" w:sz="4"/>
              <w:right w:val="single" w:color="AAAAAA" w:sz="4"/>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Avancée</w:t>
            </w:r>
          </w:p>
        </w:tc>
        <w:tc>
          <w:tcPr>
            <w:tcW w:type="dxa" w:w="3000"/>
            <w:tcBorders>
              <w:top w:val="single" w:color="AAAAAA" w:sz="4"/>
              <w:left w:val="single" w:color="AAAAAA" w:sz="4"/>
              <w:bottom w:val="single" w:color="AAAAAA" w:sz="4"/>
              <w:right w:val="single" w:color="AAAAAA" w:sz="4"/>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Chevauchée</w:t>
            </w:r>
          </w:p>
        </w:tc>
      </w:tr>
      <w:tr>
        <w:tc>
          <w:tcPr>
            <w:tcW w:type="dxa" w:w="3000"/>
            <w:tcBorders>
              <w:top w:val="single" w:color="AAAAAA" w:sz="4"/>
              <w:left w:val="single" w:color="AAAAAA" w:sz="4"/>
              <w:bottom w:val="single" w:color="AAAAAA" w:sz="4"/>
              <w:right w:val="single" w:color="AAAAAA" w:sz="4"/>
            </w:tcBorders>
            <w:shd w:fill="F0F4F8" w:val="clear"/>
            <w:tcMar>
              <w:top w:type="dxa" w:w="80"/>
              <w:left w:type="dxa" w:w="120"/>
              <w:bottom w:type="dxa" w:w="80"/>
              <w:right w:type="dxa" w:w="120"/>
            </w:tcMar>
          </w:tcPr>
          <w:p>
            <w:r>
              <w:rPr>
                <w:rFonts w:ascii="Arial" w:cs="Arial" w:eastAsia="Arial" w:hAnsi="Arial"/>
                <w:b w:val="false"/>
                <w:bCs w:val="false"/>
                <w:color w:val="000000"/>
                <w:sz w:val="20"/>
                <w:szCs w:val="20"/>
              </w:rPr>
              <w:t xml:space="preserve">Choc</w:t>
            </w:r>
          </w:p>
        </w:tc>
        <w:tc>
          <w:tcPr>
            <w:tcW w:type="dxa" w:w="3000"/>
            <w:tcBorders>
              <w:top w:val="single" w:color="AAAAAA" w:sz="4"/>
              <w:left w:val="single" w:color="AAAAAA" w:sz="4"/>
              <w:bottom w:val="single" w:color="AAAAAA" w:sz="4"/>
              <w:right w:val="single" w:color="AAAAAA" w:sz="4"/>
            </w:tcBorders>
            <w:shd w:fill="F0F4F8" w:val="clear"/>
            <w:tcMar>
              <w:top w:type="dxa" w:w="80"/>
              <w:left w:type="dxa" w:w="120"/>
              <w:bottom w:type="dxa" w:w="80"/>
              <w:right w:type="dxa" w:w="120"/>
            </w:tcMar>
          </w:tcPr>
          <w:p>
            <w:r>
              <w:rPr>
                <w:rFonts w:ascii="Arial" w:cs="Arial" w:eastAsia="Arial" w:hAnsi="Arial"/>
                <w:b w:val="false"/>
                <w:bCs w:val="false"/>
                <w:color w:val="000000"/>
                <w:sz w:val="20"/>
                <w:szCs w:val="20"/>
              </w:rPr>
              <w:t xml:space="preserve">Embuscade</w:t>
            </w:r>
          </w:p>
        </w:tc>
        <w:tc>
          <w:tcPr>
            <w:tcW w:type="dxa" w:w="3000"/>
            <w:tcBorders>
              <w:top w:val="single" w:color="AAAAAA" w:sz="4"/>
              <w:left w:val="single" w:color="AAAAAA" w:sz="4"/>
              <w:bottom w:val="single" w:color="AAAAAA" w:sz="4"/>
              <w:right w:val="single" w:color="AAAAAA" w:sz="4"/>
            </w:tcBorders>
            <w:shd w:fill="F0F4F8" w:val="clear"/>
            <w:tcMar>
              <w:top w:type="dxa" w:w="80"/>
              <w:left w:type="dxa" w:w="120"/>
              <w:bottom w:type="dxa" w:w="80"/>
              <w:right w:type="dxa" w:w="120"/>
            </w:tcMar>
          </w:tcPr>
          <w:p>
            <w:r>
              <w:rPr>
                <w:rFonts w:ascii="Arial" w:cs="Arial" w:eastAsia="Arial" w:hAnsi="Arial"/>
                <w:b w:val="false"/>
                <w:bCs w:val="false"/>
                <w:color w:val="000000"/>
                <w:sz w:val="20"/>
                <w:szCs w:val="20"/>
              </w:rPr>
              <w:t xml:space="preserve">La lutte pour le corps</w:t>
            </w:r>
          </w:p>
        </w:tc>
      </w:tr>
      <w:tr>
        <w:tc>
          <w:tcPr>
            <w:tcW w:type="dxa" w:w="3000"/>
            <w:tcBorders>
              <w:top w:val="single" w:color="AAAAAA" w:sz="4"/>
              <w:left w:val="single" w:color="AAAAAA" w:sz="4"/>
              <w:bottom w:val="single" w:color="AAAAAA" w:sz="4"/>
              <w:right w:val="single" w:color="AAAAAA" w:sz="4"/>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Désacralisation</w:t>
            </w:r>
          </w:p>
        </w:tc>
        <w:tc>
          <w:tcPr>
            <w:tcW w:type="dxa" w:w="3000"/>
            <w:tcBorders>
              <w:top w:val="single" w:color="AAAAAA" w:sz="4"/>
              <w:left w:val="single" w:color="AAAAAA" w:sz="4"/>
              <w:bottom w:val="single" w:color="AAAAAA" w:sz="4"/>
              <w:right w:val="single" w:color="AAAAAA" w:sz="4"/>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Tenir et tenir bon</w:t>
            </w:r>
          </w:p>
        </w:tc>
        <w:tc>
          <w:tcPr>
            <w:tcW w:type="dxa" w:w="3000"/>
            <w:tcBorders>
              <w:top w:val="single" w:color="AAAAAA" w:sz="4"/>
              <w:left w:val="single" w:color="AAAAAA" w:sz="4"/>
              <w:bottom w:val="single" w:color="AAAAAA" w:sz="4"/>
              <w:right w:val="single" w:color="AAAAAA" w:sz="4"/>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Pillage de village</w:t>
            </w:r>
          </w:p>
        </w:tc>
      </w:tr>
      <w:tr>
        <w:tc>
          <w:tcPr>
            <w:tcW w:type="dxa" w:w="3000"/>
            <w:tcBorders>
              <w:top w:val="single" w:color="AAAAAA" w:sz="4"/>
              <w:left w:val="single" w:color="AAAAAA" w:sz="4"/>
              <w:bottom w:val="single" w:color="AAAAAA" w:sz="4"/>
              <w:right w:val="single" w:color="AAAAAA" w:sz="4"/>
            </w:tcBorders>
            <w:shd w:fill="F0F4F8" w:val="clear"/>
            <w:tcMar>
              <w:top w:type="dxa" w:w="80"/>
              <w:left w:type="dxa" w:w="120"/>
              <w:bottom w:type="dxa" w:w="80"/>
              <w:right w:type="dxa" w:w="120"/>
            </w:tcMar>
          </w:tcPr>
          <w:p>
            <w:r>
              <w:rPr>
                <w:rFonts w:ascii="Arial" w:cs="Arial" w:eastAsia="Arial" w:hAnsi="Arial"/>
                <w:b w:val="false"/>
                <w:bCs w:val="false"/>
                <w:color w:val="000000"/>
                <w:sz w:val="20"/>
                <w:szCs w:val="20"/>
              </w:rPr>
              <w:t xml:space="preserve">Nouvelle rivalité</w:t>
            </w:r>
          </w:p>
        </w:tc>
        <w:tc>
          <w:tcPr>
            <w:tcW w:type="dxa" w:w="3000"/>
            <w:tcBorders>
              <w:top w:val="single" w:color="AAAAAA" w:sz="4"/>
              <w:left w:val="single" w:color="AAAAAA" w:sz="4"/>
              <w:bottom w:val="single" w:color="AAAAAA" w:sz="4"/>
              <w:right w:val="single" w:color="AAAAAA" w:sz="4"/>
            </w:tcBorders>
            <w:shd w:fill="F0F4F8" w:val="clear"/>
            <w:tcMar>
              <w:top w:type="dxa" w:w="80"/>
              <w:left w:type="dxa" w:w="120"/>
              <w:bottom w:type="dxa" w:w="80"/>
              <w:right w:type="dxa" w:w="120"/>
            </w:tcMar>
          </w:tcPr>
          <w:p>
            <w:r>
              <w:rPr>
                <w:rFonts w:ascii="Arial" w:cs="Arial" w:eastAsia="Arial" w:hAnsi="Arial"/>
                <w:b w:val="false"/>
                <w:bCs w:val="false"/>
                <w:color w:val="000000"/>
                <w:sz w:val="20"/>
                <w:szCs w:val="20"/>
              </w:rPr>
              <w:t xml:space="preserve">La Rivière gelée</w:t>
            </w:r>
          </w:p>
        </w:tc>
        <w:tc>
          <w:tcPr>
            <w:tcW w:type="dxa" w:w="3000"/>
            <w:tcBorders>
              <w:top w:val="single" w:color="AAAAAA" w:sz="4"/>
              <w:left w:val="single" w:color="AAAAAA" w:sz="4"/>
              <w:bottom w:val="single" w:color="AAAAAA" w:sz="4"/>
              <w:right w:val="single" w:color="AAAAAA" w:sz="4"/>
            </w:tcBorders>
            <w:shd w:fill="F0F4F8" w:val="clear"/>
            <w:tcMar>
              <w:top w:type="dxa" w:w="80"/>
              <w:left w:type="dxa" w:w="120"/>
              <w:bottom w:type="dxa" w:w="80"/>
              <w:right w:type="dxa" w:w="120"/>
            </w:tcMar>
          </w:tcPr>
          <w:p>
            <w:r>
              <w:rPr>
                <w:rFonts w:ascii="Arial" w:cs="Arial" w:eastAsia="Arial" w:hAnsi="Arial"/>
                <w:b w:val="false"/>
                <w:bCs w:val="false"/>
                <w:color w:val="000000"/>
                <w:sz w:val="20"/>
                <w:szCs w:val="20"/>
              </w:rPr>
              <w:t xml:space="preserve">Seigneurs d'hiver</w:t>
            </w:r>
          </w:p>
        </w:tc>
      </w:tr>
      <w:tr>
        <w:tc>
          <w:tcPr>
            <w:tcW w:type="dxa" w:w="3000"/>
            <w:tcBorders>
              <w:top w:val="single" w:color="AAAAAA" w:sz="4"/>
              <w:left w:val="single" w:color="AAAAAA" w:sz="4"/>
              <w:bottom w:val="single" w:color="AAAAAA" w:sz="4"/>
              <w:right w:val="single" w:color="AAAAAA" w:sz="4"/>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Terrain sacré</w:t>
            </w:r>
          </w:p>
        </w:tc>
        <w:tc>
          <w:tcPr>
            <w:tcW w:type="dxa" w:w="3000"/>
            <w:tcBorders>
              <w:top w:val="single" w:color="AAAAAA" w:sz="4"/>
              <w:left w:val="single" w:color="AAAAAA" w:sz="4"/>
              <w:bottom w:val="single" w:color="AAAAAA" w:sz="4"/>
              <w:right w:val="single" w:color="AAAAAA" w:sz="4"/>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Pour régler un différend</w:t>
            </w:r>
          </w:p>
        </w:tc>
        <w:tc>
          <w:tcPr>
            <w:tcW w:type="dxa" w:w="3000"/>
            <w:tcBorders>
              <w:top w:val="single" w:color="AAAAAA" w:sz="4"/>
              <w:left w:val="single" w:color="AAAAAA" w:sz="4"/>
              <w:bottom w:val="single" w:color="AAAAAA" w:sz="4"/>
              <w:right w:val="single" w:color="AAAAAA" w:sz="4"/>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Le Col du loup</w:t>
            </w:r>
          </w:p>
        </w:tc>
      </w:tr>
    </w:tbl>
    <w:p>
      <w:pPr>
        <w:spacing w:before="60" w:after="60"/>
      </w:pPr>
      <w:r>
        <w:rPr>
          <w:rFonts w:ascii="Arial" w:cs="Arial" w:eastAsia="Arial" w:hAnsi="Arial"/>
          <w:sz w:val="22"/>
          <w:szCs w:val="22"/>
        </w:rPr>
        <w:t xml:space="preserve"/>
      </w:r>
    </w:p>
    <w:tbl>
      <w:tblPr>
        <w:tblW w:type="dxa" w:w="9000"/>
        <w:tblBorders>
          <w:top w:val="single" w:color="auto" w:sz="4"/>
          <w:left w:val="single" w:color="auto" w:sz="4"/>
          <w:bottom w:val="single" w:color="auto" w:sz="4"/>
          <w:right w:val="single" w:color="auto" w:sz="4"/>
          <w:insideH w:val="single" w:color="auto" w:sz="4"/>
          <w:insideV w:val="single" w:color="auto" w:sz="4"/>
        </w:tblBorders>
      </w:tblPr>
      <w:tblGrid>
        <w:gridCol w:w="3000"/>
        <w:gridCol w:w="3000"/>
        <w:gridCol w:w="3000"/>
      </w:tblGrid>
      <w:tr>
        <w:tc>
          <w:tcPr>
            <w:tcW w:type="dxa" w:w="3000"/>
            <w:tcBorders>
              <w:top w:val="single" w:color="AAAAAA" w:sz="4"/>
              <w:left w:val="single" w:color="AAAAAA" w:sz="4"/>
              <w:bottom w:val="single" w:color="AAAAAA" w:sz="4"/>
              <w:right w:val="single" w:color="AAAAAA" w:sz="4"/>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Ronde 4</w:t>
            </w:r>
          </w:p>
        </w:tc>
        <w:tc>
          <w:tcPr>
            <w:tcW w:type="dxa" w:w="3000"/>
            <w:tcBorders>
              <w:top w:val="single" w:color="AAAAAA" w:sz="4"/>
              <w:left w:val="single" w:color="AAAAAA" w:sz="4"/>
              <w:bottom w:val="single" w:color="AAAAAA" w:sz="4"/>
              <w:right w:val="single" w:color="AAAAAA" w:sz="4"/>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Ronde 5</w:t>
            </w:r>
          </w:p>
        </w:tc>
        <w:tc>
          <w:tcPr>
            <w:tcW w:type="dxa" w:w="3000"/>
            <w:tcBorders>
              <w:top w:val="single" w:color="AAAAAA" w:sz="4"/>
              <w:left w:val="single" w:color="AAAAAA" w:sz="4"/>
              <w:bottom w:val="single" w:color="AAAAAA" w:sz="4"/>
              <w:right w:val="single" w:color="AAAAAA" w:sz="4"/>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
            </w:r>
          </w:p>
        </w:tc>
      </w:tr>
      <w:tr>
        <w:tc>
          <w:tcPr>
            <w:tcW w:type="dxa" w:w="3000"/>
            <w:tcBorders>
              <w:top w:val="single" w:color="AAAAAA" w:sz="4"/>
              <w:left w:val="single" w:color="AAAAAA" w:sz="4"/>
              <w:bottom w:val="single" w:color="AAAAAA" w:sz="4"/>
              <w:right w:val="single" w:color="AAAAAA" w:sz="4"/>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Avancée</w:t>
            </w:r>
          </w:p>
        </w:tc>
        <w:tc>
          <w:tcPr>
            <w:tcW w:type="dxa" w:w="3000"/>
            <w:tcBorders>
              <w:top w:val="single" w:color="AAAAAA" w:sz="4"/>
              <w:left w:val="single" w:color="AAAAAA" w:sz="4"/>
              <w:bottom w:val="single" w:color="AAAAAA" w:sz="4"/>
              <w:right w:val="single" w:color="AAAAAA" w:sz="4"/>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Changement de plans</w:t>
            </w:r>
          </w:p>
        </w:tc>
        <w:tc>
          <w:tcPr>
            <w:tcW w:type="dxa" w:w="3000"/>
            <w:tcBorders>
              <w:top w:val="single" w:color="AAAAAA" w:sz="4"/>
              <w:left w:val="single" w:color="AAAAAA" w:sz="4"/>
              <w:bottom w:val="single" w:color="AAAAAA" w:sz="4"/>
              <w:right w:val="single" w:color="AAAAAA" w:sz="4"/>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
            </w:r>
          </w:p>
        </w:tc>
      </w:tr>
      <w:tr>
        <w:tc>
          <w:tcPr>
            <w:tcW w:type="dxa" w:w="3000"/>
            <w:tcBorders>
              <w:top w:val="single" w:color="AAAAAA" w:sz="4"/>
              <w:left w:val="single" w:color="AAAAAA" w:sz="4"/>
              <w:bottom w:val="single" w:color="AAAAAA" w:sz="4"/>
              <w:right w:val="single" w:color="AAAAAA" w:sz="4"/>
            </w:tcBorders>
            <w:shd w:fill="F0F4F8" w:val="clear"/>
            <w:tcMar>
              <w:top w:type="dxa" w:w="80"/>
              <w:left w:type="dxa" w:w="120"/>
              <w:bottom w:type="dxa" w:w="80"/>
              <w:right w:type="dxa" w:w="120"/>
            </w:tcMar>
          </w:tcPr>
          <w:p>
            <w:r>
              <w:rPr>
                <w:rFonts w:ascii="Arial" w:cs="Arial" w:eastAsia="Arial" w:hAnsi="Arial"/>
                <w:b w:val="false"/>
                <w:bCs w:val="false"/>
                <w:color w:val="000000"/>
                <w:sz w:val="20"/>
                <w:szCs w:val="20"/>
              </w:rPr>
              <w:t xml:space="preserve">Embuscade</w:t>
            </w:r>
          </w:p>
        </w:tc>
        <w:tc>
          <w:tcPr>
            <w:tcW w:type="dxa" w:w="3000"/>
            <w:tcBorders>
              <w:top w:val="single" w:color="AAAAAA" w:sz="4"/>
              <w:left w:val="single" w:color="AAAAAA" w:sz="4"/>
              <w:bottom w:val="single" w:color="AAAAAA" w:sz="4"/>
              <w:right w:val="single" w:color="AAAAAA" w:sz="4"/>
            </w:tcBorders>
            <w:shd w:fill="F0F4F8" w:val="clear"/>
            <w:tcMar>
              <w:top w:type="dxa" w:w="80"/>
              <w:left w:type="dxa" w:w="120"/>
              <w:bottom w:type="dxa" w:w="80"/>
              <w:right w:type="dxa" w:w="120"/>
            </w:tcMar>
          </w:tcPr>
          <w:p>
            <w:r>
              <w:rPr>
                <w:rFonts w:ascii="Arial" w:cs="Arial" w:eastAsia="Arial" w:hAnsi="Arial"/>
                <w:b w:val="false"/>
                <w:bCs w:val="false"/>
                <w:color w:val="000000"/>
                <w:sz w:val="20"/>
                <w:szCs w:val="20"/>
              </w:rPr>
              <w:t xml:space="preserve">Choc</w:t>
            </w:r>
          </w:p>
        </w:tc>
        <w:tc>
          <w:tcPr>
            <w:tcW w:type="dxa" w:w="3000"/>
            <w:tcBorders>
              <w:top w:val="single" w:color="AAAAAA" w:sz="4"/>
              <w:left w:val="single" w:color="AAAAAA" w:sz="4"/>
              <w:bottom w:val="single" w:color="AAAAAA" w:sz="4"/>
              <w:right w:val="single" w:color="AAAAAA" w:sz="4"/>
            </w:tcBorders>
            <w:shd w:fill="F0F4F8" w:val="clear"/>
            <w:tcMar>
              <w:top w:type="dxa" w:w="80"/>
              <w:left w:type="dxa" w:w="120"/>
              <w:bottom w:type="dxa" w:w="80"/>
              <w:right w:type="dxa" w:w="120"/>
            </w:tcMar>
          </w:tcPr>
          <w:p>
            <w:r>
              <w:rPr>
                <w:rFonts w:ascii="Arial" w:cs="Arial" w:eastAsia="Arial" w:hAnsi="Arial"/>
                <w:b w:val="false"/>
                <w:bCs w:val="false"/>
                <w:color w:val="000000"/>
                <w:sz w:val="20"/>
                <w:szCs w:val="20"/>
              </w:rPr>
              <w:t xml:space="preserve"/>
            </w:r>
          </w:p>
        </w:tc>
      </w:tr>
      <w:tr>
        <w:tc>
          <w:tcPr>
            <w:tcW w:type="dxa" w:w="3000"/>
            <w:tcBorders>
              <w:top w:val="single" w:color="AAAAAA" w:sz="4"/>
              <w:left w:val="single" w:color="AAAAAA" w:sz="4"/>
              <w:bottom w:val="single" w:color="AAAAAA" w:sz="4"/>
              <w:right w:val="single" w:color="AAAAAA" w:sz="4"/>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Désacralisation</w:t>
            </w:r>
          </w:p>
        </w:tc>
        <w:tc>
          <w:tcPr>
            <w:tcW w:type="dxa" w:w="3000"/>
            <w:tcBorders>
              <w:top w:val="single" w:color="AAAAAA" w:sz="4"/>
              <w:left w:val="single" w:color="AAAAAA" w:sz="4"/>
              <w:bottom w:val="single" w:color="AAAAAA" w:sz="4"/>
              <w:right w:val="single" w:color="AAAAAA" w:sz="4"/>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Nouvelle rivalité</w:t>
            </w:r>
          </w:p>
        </w:tc>
        <w:tc>
          <w:tcPr>
            <w:tcW w:type="dxa" w:w="3000"/>
            <w:tcBorders>
              <w:top w:val="single" w:color="AAAAAA" w:sz="4"/>
              <w:left w:val="single" w:color="AAAAAA" w:sz="4"/>
              <w:bottom w:val="single" w:color="AAAAAA" w:sz="4"/>
              <w:right w:val="single" w:color="AAAAAA" w:sz="4"/>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
            </w:r>
          </w:p>
        </w:tc>
      </w:tr>
      <w:tr>
        <w:tc>
          <w:tcPr>
            <w:tcW w:type="dxa" w:w="3000"/>
            <w:tcBorders>
              <w:top w:val="single" w:color="AAAAAA" w:sz="4"/>
              <w:left w:val="single" w:color="AAAAAA" w:sz="4"/>
              <w:bottom w:val="single" w:color="AAAAAA" w:sz="4"/>
              <w:right w:val="single" w:color="AAAAAA" w:sz="4"/>
            </w:tcBorders>
            <w:shd w:fill="F0F4F8" w:val="clear"/>
            <w:tcMar>
              <w:top w:type="dxa" w:w="80"/>
              <w:left w:type="dxa" w:w="120"/>
              <w:bottom w:type="dxa" w:w="80"/>
              <w:right w:type="dxa" w:w="120"/>
            </w:tcMar>
          </w:tcPr>
          <w:p>
            <w:r>
              <w:rPr>
                <w:rFonts w:ascii="Arial" w:cs="Arial" w:eastAsia="Arial" w:hAnsi="Arial"/>
                <w:b w:val="false"/>
                <w:bCs w:val="false"/>
                <w:color w:val="000000"/>
                <w:sz w:val="20"/>
                <w:szCs w:val="20"/>
              </w:rPr>
              <w:t xml:space="preserve">Terrain sacré</w:t>
            </w:r>
          </w:p>
        </w:tc>
        <w:tc>
          <w:tcPr>
            <w:tcW w:type="dxa" w:w="3000"/>
            <w:tcBorders>
              <w:top w:val="single" w:color="AAAAAA" w:sz="4"/>
              <w:left w:val="single" w:color="AAAAAA" w:sz="4"/>
              <w:bottom w:val="single" w:color="AAAAAA" w:sz="4"/>
              <w:right w:val="single" w:color="AAAAAA" w:sz="4"/>
            </w:tcBorders>
            <w:shd w:fill="F0F4F8" w:val="clear"/>
            <w:tcMar>
              <w:top w:type="dxa" w:w="80"/>
              <w:left w:type="dxa" w:w="120"/>
              <w:bottom w:type="dxa" w:w="80"/>
              <w:right w:type="dxa" w:w="120"/>
            </w:tcMar>
          </w:tcPr>
          <w:p>
            <w:r>
              <w:rPr>
                <w:rFonts w:ascii="Arial" w:cs="Arial" w:eastAsia="Arial" w:hAnsi="Arial"/>
                <w:b w:val="false"/>
                <w:bCs w:val="false"/>
                <w:color w:val="000000"/>
                <w:sz w:val="20"/>
                <w:szCs w:val="20"/>
              </w:rPr>
              <w:t xml:space="preserve">La Rivière gelée</w:t>
            </w:r>
          </w:p>
        </w:tc>
        <w:tc>
          <w:tcPr>
            <w:tcW w:type="dxa" w:w="3000"/>
            <w:tcBorders>
              <w:top w:val="single" w:color="AAAAAA" w:sz="4"/>
              <w:left w:val="single" w:color="AAAAAA" w:sz="4"/>
              <w:bottom w:val="single" w:color="AAAAAA" w:sz="4"/>
              <w:right w:val="single" w:color="AAAAAA" w:sz="4"/>
            </w:tcBorders>
            <w:shd w:fill="F0F4F8" w:val="clear"/>
            <w:tcMar>
              <w:top w:type="dxa" w:w="80"/>
              <w:left w:type="dxa" w:w="120"/>
              <w:bottom w:type="dxa" w:w="80"/>
              <w:right w:type="dxa" w:w="120"/>
            </w:tcMar>
          </w:tcPr>
          <w:p>
            <w:r>
              <w:rPr>
                <w:rFonts w:ascii="Arial" w:cs="Arial" w:eastAsia="Arial" w:hAnsi="Arial"/>
                <w:b w:val="false"/>
                <w:bCs w:val="false"/>
                <w:color w:val="000000"/>
                <w:sz w:val="20"/>
                <w:szCs w:val="20"/>
              </w:rPr>
              <w:t xml:space="preserve"/>
            </w:r>
          </w:p>
        </w:tc>
      </w:tr>
      <w:tr>
        <w:tc>
          <w:tcPr>
            <w:tcW w:type="dxa" w:w="3000"/>
            <w:tcBorders>
              <w:top w:val="single" w:color="AAAAAA" w:sz="4"/>
              <w:left w:val="single" w:color="AAAAAA" w:sz="4"/>
              <w:bottom w:val="single" w:color="AAAAAA" w:sz="4"/>
              <w:right w:val="single" w:color="AAAAAA" w:sz="4"/>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Tenir et tenir bon</w:t>
            </w:r>
          </w:p>
        </w:tc>
        <w:tc>
          <w:tcPr>
            <w:tcW w:type="dxa" w:w="3000"/>
            <w:tcBorders>
              <w:top w:val="single" w:color="AAAAAA" w:sz="4"/>
              <w:left w:val="single" w:color="AAAAAA" w:sz="4"/>
              <w:bottom w:val="single" w:color="AAAAAA" w:sz="4"/>
              <w:right w:val="single" w:color="AAAAAA" w:sz="4"/>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Pour régler un différend</w:t>
            </w:r>
          </w:p>
        </w:tc>
        <w:tc>
          <w:tcPr>
            <w:tcW w:type="dxa" w:w="3000"/>
            <w:tcBorders>
              <w:top w:val="single" w:color="AAAAAA" w:sz="4"/>
              <w:left w:val="single" w:color="AAAAAA" w:sz="4"/>
              <w:bottom w:val="single" w:color="AAAAAA" w:sz="4"/>
              <w:right w:val="single" w:color="AAAAAA" w:sz="4"/>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
            </w:r>
          </w:p>
        </w:tc>
      </w:tr>
    </w:tbl>
    <w:p>
      <w:r>
        <w:br w:type="page"/>
      </w:r>
    </w:p>
    <w:p>
      <w:pPr>
        <w:pBdr>
          <w:bottom w:val="single" w:color="2E75B6" w:sz="6"/>
        </w:pBdr>
        <w:spacing w:before="120" w:after="120"/>
      </w:pPr>
    </w:p>
    <w:p>
      <w:pPr>
        <w:spacing w:before="240" w:after="60"/>
      </w:pPr>
      <w:r>
        <w:rPr>
          <w:rFonts w:ascii="Arial" w:cs="Arial" w:eastAsia="Arial" w:hAnsi="Arial"/>
          <w:b/>
          <w:bCs/>
          <w:color w:val="1F3864"/>
          <w:sz w:val="28"/>
          <w:szCs w:val="28"/>
        </w:rPr>
        <w:t xml:space="preserve">1. Avancée</w:t>
      </w:r>
      <w:r>
        <w:rPr>
          <w:rFonts w:ascii="Arial" w:cs="Arial" w:eastAsia="Arial" w:hAnsi="Arial"/>
          <w:i/>
          <w:iCs/>
          <w:color w:val="666666"/>
          <w:sz w:val="20"/>
          <w:szCs w:val="20"/>
        </w:rPr>
        <w:t xml:space="preserve">  — Livret de tournoi Saga — Version 2, janvier 2025</w:t>
      </w:r>
    </w:p>
    <w:p>
      <w:pPr>
        <w:spacing w:before="180" w:after="80"/>
      </w:pPr>
      <w:r>
        <w:rPr>
          <w:rFonts w:ascii="Arial" w:cs="Arial" w:eastAsia="Arial" w:hAnsi="Arial"/>
          <w:b/>
          <w:bCs/>
          <w:color w:val="1F3864"/>
          <w:sz w:val="24"/>
          <w:szCs w:val="24"/>
          <w:u w:val="single"/>
        </w:rPr>
        <w:t xml:space="preserve">Mise en place</w:t>
      </w:r>
    </w:p>
    <w:p>
      <w:pPr>
        <w:spacing w:before="60" w:after="60"/>
      </w:pPr>
      <w:r>
        <w:rPr>
          <w:rFonts w:ascii="Arial" w:cs="Arial" w:eastAsia="Arial" w:hAnsi="Arial"/>
          <w:sz w:val="22"/>
          <w:szCs w:val="22"/>
        </w:rPr>
        <w:t xml:space="preserve">Déterminez le Joueur 1 selon les règles universelles. Commencez par placer 5 marqueurs d'objectif sur la table comme indiqué. En commençant par le Joueur 1 et en alternant, chaque joueur choisit jusqu'à 2 petites pièces de décor et les place dans sa propre moitié de table, à plus de S de tout marqueur d'objectif. Le nombre de pièces de décor d'un même type ne peut pas dépasser le maximum indiqué par le tableau des décors.</w:t>
      </w:r>
    </w:p>
    <w:p>
      <w:pPr>
        <w:spacing w:before="180" w:after="80"/>
      </w:pPr>
      <w:r>
        <w:rPr>
          <w:rFonts w:ascii="Arial" w:cs="Arial" w:eastAsia="Arial" w:hAnsi="Arial"/>
          <w:b/>
          <w:bCs/>
          <w:color w:val="1F3864"/>
          <w:sz w:val="24"/>
          <w:szCs w:val="24"/>
          <w:u w:val="single"/>
        </w:rPr>
        <w:t xml:space="preserve">Déploiement</w:t>
      </w:r>
    </w:p>
    <w:p>
      <w:pPr>
        <w:spacing w:before="60" w:after="60"/>
      </w:pPr>
      <w:r>
        <w:rPr>
          <w:rFonts w:ascii="Arial" w:cs="Arial" w:eastAsia="Arial" w:hAnsi="Arial"/>
          <w:sz w:val="22"/>
          <w:szCs w:val="22"/>
        </w:rPr>
        <w:t xml:space="preserve">Chaque joueur déploie ses unités entièrement dans M de son propre bord de table. Le Joueur 1 déploie autant d'unités que souhaité dans la moitié droite de sa zone de déploiement. Le Joueur 2 fait de même dans la moitié droite de sa zone. Le Joueur 1 déploie le reste de ses unités dans la moitié gauche de sa zone. Le Joueur 2 en fait autant.</w:t>
      </w:r>
    </w:p>
    <w:p>
      <w:pPr>
        <w:spacing w:before="180" w:after="80"/>
      </w:pPr>
      <w:r>
        <w:rPr>
          <w:rFonts w:ascii="Arial" w:cs="Arial" w:eastAsia="Arial" w:hAnsi="Arial"/>
          <w:b/>
          <w:bCs/>
          <w:color w:val="1F3864"/>
          <w:sz w:val="24"/>
          <w:szCs w:val="24"/>
          <w:u w:val="single"/>
        </w:rPr>
        <w:t xml:space="preserve">Début de la partie</w:t>
      </w:r>
    </w:p>
    <w:p>
      <w:pPr>
        <w:spacing w:before="60" w:after="60"/>
      </w:pPr>
      <w:r>
        <w:rPr>
          <w:rFonts w:ascii="Arial" w:cs="Arial" w:eastAsia="Arial" w:hAnsi="Arial"/>
          <w:sz w:val="22"/>
          <w:szCs w:val="22"/>
        </w:rPr>
        <w:t xml:space="preserve">Le Joueur 1 commence la partie. Avant le premier tour, le Joueur 2 lance 3 dés Saga et les place sur son tableau de bord.</w:t>
      </w:r>
    </w:p>
    <w:p>
      <w:pPr>
        <w:spacing w:before="180" w:after="80"/>
      </w:pPr>
      <w:r>
        <w:rPr>
          <w:rFonts w:ascii="Arial" w:cs="Arial" w:eastAsia="Arial" w:hAnsi="Arial"/>
          <w:b/>
          <w:bCs/>
          <w:color w:val="1F3864"/>
          <w:sz w:val="24"/>
          <w:szCs w:val="24"/>
          <w:u w:val="single"/>
        </w:rPr>
        <w:t xml:space="preserve">Pendant la partie</w:t>
      </w:r>
    </w:p>
    <w:p>
      <w:pPr>
        <w:spacing w:before="60" w:after="60"/>
      </w:pPr>
      <w:r>
        <w:rPr>
          <w:rFonts w:ascii="Arial" w:cs="Arial" w:eastAsia="Arial" w:hAnsi="Arial"/>
          <w:sz w:val="22"/>
          <w:szCs w:val="22"/>
        </w:rPr>
        <w:t xml:space="preserve">À partir du tour 2, à la fin de chacun de ses tours, le joueur actif marque des points de victoire pour les marqueurs d'objectif qu'il contrôle. Pour contrôler un marqueur d'objectif, le joueur actif doit disposer d'une unité non-mercenaire, non-épuisée, générant un dé Saga dans VS du marqueur, et aucune unité ennemie non-mercenaire, non-épuisée, générant un dé Saga dans S de ce marqueur. Les PV sont attribués comme suit :</w:t>
      </w:r>
    </w:p>
    <w:p>
      <w:pPr>
        <w:pStyle w:val="ListParagraph"/>
        <w:numPr>
          <w:ilvl w:val="0"/>
          <w:numId w:val="2"/>
        </w:numPr>
        <w:spacing w:before="40" w:after="40"/>
      </w:pPr>
      <w:r>
        <w:rPr>
          <w:rFonts w:ascii="Arial" w:cs="Arial" w:eastAsia="Arial" w:hAnsi="Arial"/>
          <w:b w:val="false"/>
          <w:bCs w:val="false"/>
          <w:sz w:val="22"/>
          <w:szCs w:val="22"/>
        </w:rPr>
        <w:t xml:space="preserve">Marqueur d'objectif placé dans sa propre moitié de table : 2 points</w:t>
      </w:r>
    </w:p>
    <w:p>
      <w:pPr>
        <w:pStyle w:val="ListParagraph"/>
        <w:numPr>
          <w:ilvl w:val="0"/>
          <w:numId w:val="2"/>
        </w:numPr>
        <w:spacing w:before="40" w:after="40"/>
      </w:pPr>
      <w:r>
        <w:rPr>
          <w:rFonts w:ascii="Arial" w:cs="Arial" w:eastAsia="Arial" w:hAnsi="Arial"/>
          <w:b w:val="false"/>
          <w:bCs w:val="false"/>
          <w:sz w:val="22"/>
          <w:szCs w:val="22"/>
        </w:rPr>
        <w:t xml:space="preserve">Marqueur d'objectif central : 3 points</w:t>
      </w:r>
    </w:p>
    <w:p>
      <w:pPr>
        <w:pStyle w:val="ListParagraph"/>
        <w:numPr>
          <w:ilvl w:val="0"/>
          <w:numId w:val="2"/>
        </w:numPr>
        <w:spacing w:before="40" w:after="40"/>
      </w:pPr>
      <w:r>
        <w:rPr>
          <w:rFonts w:ascii="Arial" w:cs="Arial" w:eastAsia="Arial" w:hAnsi="Arial"/>
          <w:b w:val="false"/>
          <w:bCs w:val="false"/>
          <w:sz w:val="22"/>
          <w:szCs w:val="22"/>
        </w:rPr>
        <w:t xml:space="preserve">Marqueur d'objectif placé dans la moitié adverse : 6 points</w:t>
      </w:r>
    </w:p>
    <w:p>
      <w:pPr>
        <w:spacing w:before="180" w:after="80"/>
      </w:pPr>
      <w:r>
        <w:rPr>
          <w:rFonts w:ascii="Arial" w:cs="Arial" w:eastAsia="Arial" w:hAnsi="Arial"/>
          <w:b/>
          <w:bCs/>
          <w:color w:val="1F3864"/>
          <w:sz w:val="24"/>
          <w:szCs w:val="24"/>
          <w:u w:val="single"/>
        </w:rPr>
        <w:t xml:space="preserve">Fin de la partie</w:t>
      </w:r>
    </w:p>
    <w:p>
      <w:pPr>
        <w:spacing w:before="60" w:after="60"/>
      </w:pPr>
      <w:r>
        <w:rPr>
          <w:rFonts w:ascii="Arial" w:cs="Arial" w:eastAsia="Arial" w:hAnsi="Arial"/>
          <w:sz w:val="22"/>
          <w:szCs w:val="22"/>
        </w:rPr>
        <w:t xml:space="preserve">Après que chaque joueur ait joué 5 tours, lancez un dé. Sur 4+, chaque joueur joue un tour final ; sinon, la partie prend fin.</w:t>
      </w:r>
    </w:p>
    <w:p>
      <w:pPr>
        <w:spacing w:before="60" w:after="60"/>
      </w:pPr>
      <w:r>
        <w:rPr>
          <w:rFonts w:ascii="Arial" w:cs="Arial" w:eastAsia="Arial" w:hAnsi="Arial"/>
          <w:sz w:val="22"/>
          <w:szCs w:val="22"/>
        </w:rPr>
        <w:t xml:space="preserve">Pour déterminer la victoire, chaque joueur calcule le nombre de PV marqués à chaque tour. Si un joueur en marque 3 ou plus que son adversaire, il remporte la victoire ; sinon, c'est un match nul.</w:t>
      </w:r>
    </w:p>
    <w:p>
      <w:r>
        <w:br w:type="page"/>
      </w:r>
    </w:p>
    <w:p>
      <w:pPr>
        <w:pBdr>
          <w:bottom w:val="single" w:color="2E75B6" w:sz="6"/>
        </w:pBdr>
        <w:spacing w:before="120" w:after="120"/>
      </w:pPr>
    </w:p>
    <w:p>
      <w:pPr>
        <w:spacing w:before="240" w:after="60"/>
      </w:pPr>
      <w:r>
        <w:rPr>
          <w:rFonts w:ascii="Arial" w:cs="Arial" w:eastAsia="Arial" w:hAnsi="Arial"/>
          <w:b/>
          <w:bCs/>
          <w:color w:val="1F3864"/>
          <w:sz w:val="28"/>
          <w:szCs w:val="28"/>
        </w:rPr>
        <w:t xml:space="preserve">2. Embuscade</w:t>
      </w:r>
      <w:r>
        <w:rPr>
          <w:rFonts w:ascii="Arial" w:cs="Arial" w:eastAsia="Arial" w:hAnsi="Arial"/>
          <w:i/>
          <w:iCs/>
          <w:color w:val="666666"/>
          <w:sz w:val="20"/>
          <w:szCs w:val="20"/>
        </w:rPr>
        <w:t xml:space="preserve">  — Livre des batailles Saga</w:t>
      </w:r>
    </w:p>
    <w:p>
      <w:pPr>
        <w:spacing w:before="180" w:after="80"/>
      </w:pPr>
      <w:r>
        <w:rPr>
          <w:rFonts w:ascii="Arial" w:cs="Arial" w:eastAsia="Arial" w:hAnsi="Arial"/>
          <w:b/>
          <w:bCs/>
          <w:color w:val="1F3864"/>
          <w:sz w:val="24"/>
          <w:szCs w:val="24"/>
          <w:u w:val="single"/>
        </w:rPr>
        <w:t xml:space="preserve">Mise en place</w:t>
      </w:r>
    </w:p>
    <w:p>
      <w:pPr>
        <w:spacing w:before="60" w:after="60"/>
      </w:pPr>
      <w:r>
        <w:rPr>
          <w:rFonts w:ascii="Arial" w:cs="Arial" w:eastAsia="Arial" w:hAnsi="Arial"/>
          <w:sz w:val="22"/>
          <w:szCs w:val="22"/>
        </w:rPr>
        <w:t xml:space="preserve">Déterminez le Joueur 1 selon les règles universelles. Placez 3 Bagages sur la table comme indiqué. Procédez ensuite à la mise en place du terrain selon la méthode universelle (Livre des batailles Saga, p.8), mais aucun décor ne peut être placé ou déplacé dans M de la ligne centrale. Ce couloir, large de L, courant d'un bord court à l'autre, doit rester entièrement dégagé.</w:t>
      </w:r>
    </w:p>
    <w:p>
      <w:pPr>
        <w:spacing w:before="180" w:after="80"/>
      </w:pPr>
      <w:r>
        <w:rPr>
          <w:rFonts w:ascii="Arial" w:cs="Arial" w:eastAsia="Arial" w:hAnsi="Arial"/>
          <w:b/>
          <w:bCs/>
          <w:color w:val="1F3864"/>
          <w:sz w:val="24"/>
          <w:szCs w:val="24"/>
          <w:u w:val="single"/>
        </w:rPr>
        <w:t xml:space="preserve">Déploiement</w:t>
      </w:r>
    </w:p>
    <w:p>
      <w:pPr>
        <w:spacing w:before="60" w:after="60"/>
      </w:pPr>
      <w:r>
        <w:rPr>
          <w:rFonts w:ascii="Arial" w:cs="Arial" w:eastAsia="Arial" w:hAnsi="Arial"/>
          <w:sz w:val="22"/>
          <w:szCs w:val="22"/>
        </w:rPr>
        <w:t xml:space="preserve">Aucune figurine n'est déployée au début de la partie. Chaque joueur amène ses unités sur la table pendant le premier tour depuis n'importe quel point situé à plus de L+M d'un Bagage.</w:t>
      </w:r>
    </w:p>
    <w:p>
      <w:pPr>
        <w:spacing w:before="180" w:after="80"/>
      </w:pPr>
      <w:r>
        <w:rPr>
          <w:rFonts w:ascii="Arial" w:cs="Arial" w:eastAsia="Arial" w:hAnsi="Arial"/>
          <w:b/>
          <w:bCs/>
          <w:color w:val="1F3864"/>
          <w:sz w:val="24"/>
          <w:szCs w:val="24"/>
          <w:u w:val="single"/>
        </w:rPr>
        <w:t xml:space="preserve">Début de la partie</w:t>
      </w:r>
    </w:p>
    <w:p>
      <w:pPr>
        <w:spacing w:before="60" w:after="60"/>
      </w:pPr>
      <w:r>
        <w:rPr>
          <w:rFonts w:ascii="Arial" w:cs="Arial" w:eastAsia="Arial" w:hAnsi="Arial"/>
          <w:sz w:val="22"/>
          <w:szCs w:val="22"/>
        </w:rPr>
        <w:t xml:space="preserve">Le Joueur 1 commence la partie.</w:t>
      </w:r>
    </w:p>
    <w:p>
      <w:pPr>
        <w:spacing w:before="180" w:after="80"/>
      </w:pPr>
      <w:r>
        <w:rPr>
          <w:rFonts w:ascii="Arial" w:cs="Arial" w:eastAsia="Arial" w:hAnsi="Arial"/>
          <w:b/>
          <w:bCs/>
          <w:color w:val="1F3864"/>
          <w:sz w:val="24"/>
          <w:szCs w:val="24"/>
          <w:u w:val="single"/>
        </w:rPr>
        <w:t xml:space="preserve">Pendant la partie</w:t>
      </w:r>
    </w:p>
    <w:p>
      <w:pPr>
        <w:spacing w:before="60" w:after="60"/>
      </w:pPr>
      <w:r>
        <w:rPr>
          <w:rFonts w:ascii="Arial" w:cs="Arial" w:eastAsia="Arial" w:hAnsi="Arial"/>
          <w:sz w:val="22"/>
          <w:szCs w:val="22"/>
        </w:rPr>
        <w:t xml:space="preserve">Les Bagages de ce scénario sont soumis aux règles spéciales suivantes :</w:t>
      </w:r>
    </w:p>
    <w:p>
      <w:pPr>
        <w:pStyle w:val="ListParagraph"/>
        <w:numPr>
          <w:ilvl w:val="0"/>
          <w:numId w:val="2"/>
        </w:numPr>
        <w:spacing w:before="40" w:after="40"/>
      </w:pPr>
      <w:r>
        <w:rPr>
          <w:rFonts w:ascii="Arial" w:cs="Arial" w:eastAsia="Arial" w:hAnsi="Arial"/>
          <w:b w:val="false"/>
          <w:bCs w:val="false"/>
          <w:sz w:val="22"/>
          <w:szCs w:val="22"/>
        </w:rPr>
        <w:t xml:space="preserve">Sauf pendant un corps à corps, aucun joueur ne contrôle les Bagages ; les deux joueurs les considèrent donc comme des figurines ennemies.</w:t>
      </w:r>
    </w:p>
    <w:p>
      <w:pPr>
        <w:pStyle w:val="ListParagraph"/>
        <w:numPr>
          <w:ilvl w:val="0"/>
          <w:numId w:val="2"/>
        </w:numPr>
        <w:spacing w:before="40" w:after="40"/>
      </w:pPr>
      <w:r>
        <w:rPr>
          <w:rFonts w:ascii="Arial" w:cs="Arial" w:eastAsia="Arial" w:hAnsi="Arial"/>
          <w:b w:val="false"/>
          <w:bCs w:val="false"/>
          <w:sz w:val="22"/>
          <w:szCs w:val="22"/>
        </w:rPr>
        <w:t xml:space="preserve">Armure 5(6), Agression 3(-), Résilience (1), Sans armes, Chariot (compte toujours comme étant en couverture solide lorsqu'il est ciblé par une attaque de tir, l'augmentation d'armure étant déjà prise en compte).</w:t>
      </w:r>
    </w:p>
    <w:p>
      <w:pPr>
        <w:pStyle w:val="ListParagraph"/>
        <w:numPr>
          <w:ilvl w:val="0"/>
          <w:numId w:val="2"/>
        </w:numPr>
        <w:spacing w:before="40" w:after="40"/>
      </w:pPr>
      <w:r>
        <w:rPr>
          <w:rFonts w:ascii="Arial" w:cs="Arial" w:eastAsia="Arial" w:hAnsi="Arial"/>
          <w:sz w:val="22"/>
          <w:szCs w:val="22"/>
        </w:rPr>
        <w:t xml:space="preserve">Au début de chaque Phase d'Activation, le joueur actif lance un dé pour chaque Bagage et applique le résultat :</w:t>
      </w:r>
    </w:p>
    <w:p>
      <w:pPr>
        <w:pStyle w:val="ListParagraph"/>
        <w:numPr>
          <w:ilvl w:val="0"/>
          <w:numId w:val="3"/>
        </w:numPr>
        <w:spacing w:before="30" w:after="30"/>
      </w:pPr>
      <w:r>
        <w:rPr>
          <w:rFonts w:ascii="Arial" w:cs="Arial" w:eastAsia="Arial" w:hAnsi="Arial"/>
          <w:b w:val="false"/>
          <w:bCs w:val="false"/>
          <w:i/>
          <w:iCs/>
          <w:sz w:val="20"/>
          <w:szCs w:val="20"/>
        </w:rPr>
        <w:t xml:space="preserve">1–2 : le Bagage ne bouge pas et retire toute sa fatigue.</w:t>
      </w:r>
    </w:p>
    <w:p>
      <w:pPr>
        <w:pStyle w:val="ListParagraph"/>
        <w:numPr>
          <w:ilvl w:val="0"/>
          <w:numId w:val="3"/>
        </w:numPr>
        <w:spacing w:before="30" w:after="30"/>
      </w:pPr>
      <w:r>
        <w:rPr>
          <w:rFonts w:ascii="Arial" w:cs="Arial" w:eastAsia="Arial" w:hAnsi="Arial"/>
          <w:b w:val="false"/>
          <w:bCs w:val="false"/>
          <w:i/>
          <w:iCs/>
          <w:sz w:val="20"/>
          <w:szCs w:val="20"/>
        </w:rPr>
        <w:t xml:space="preserve">3 : le Bagage se déplace de M en ligne droite vers le bord court opposé.</w:t>
      </w:r>
    </w:p>
    <w:p>
      <w:pPr>
        <w:pStyle w:val="ListParagraph"/>
        <w:numPr>
          <w:ilvl w:val="0"/>
          <w:numId w:val="3"/>
        </w:numPr>
        <w:spacing w:before="30" w:after="30"/>
      </w:pPr>
      <w:r>
        <w:rPr>
          <w:rFonts w:ascii="Arial" w:cs="Arial" w:eastAsia="Arial" w:hAnsi="Arial"/>
          <w:b w:val="false"/>
          <w:bCs w:val="false"/>
          <w:i/>
          <w:iCs/>
          <w:sz w:val="20"/>
          <w:szCs w:val="20"/>
        </w:rPr>
        <w:t xml:space="preserve">4–5 : le Bagage retire 1 fatigue, puis se déplace de M en ligne droite vers le bord court opposé.</w:t>
      </w:r>
    </w:p>
    <w:p>
      <w:pPr>
        <w:pStyle w:val="ListParagraph"/>
        <w:numPr>
          <w:ilvl w:val="0"/>
          <w:numId w:val="3"/>
        </w:numPr>
        <w:spacing w:before="30" w:after="30"/>
      </w:pPr>
      <w:r>
        <w:rPr>
          <w:rFonts w:ascii="Arial" w:cs="Arial" w:eastAsia="Arial" w:hAnsi="Arial"/>
          <w:b w:val="false"/>
          <w:bCs w:val="false"/>
          <w:i/>
          <w:iCs/>
          <w:sz w:val="20"/>
          <w:szCs w:val="20"/>
        </w:rPr>
        <w:t xml:space="preserve">6 : le Bagage retire toute sa fatigue, puis se déplace de M en ligne droite vers le bord court opposé.</w:t>
      </w:r>
    </w:p>
    <w:p>
      <w:pPr>
        <w:pStyle w:val="ListParagraph"/>
        <w:numPr>
          <w:ilvl w:val="0"/>
          <w:numId w:val="2"/>
        </w:numPr>
        <w:spacing w:before="40" w:after="40"/>
      </w:pPr>
      <w:r>
        <w:rPr>
          <w:rFonts w:ascii="Arial" w:cs="Arial" w:eastAsia="Arial" w:hAnsi="Arial"/>
          <w:b w:val="false"/>
          <w:bCs w:val="false"/>
          <w:sz w:val="22"/>
          <w:szCs w:val="22"/>
        </w:rPr>
        <w:t xml:space="preserve">Si le déplacement d'un Bagage le mettrait en contact avec une figurine, il s'arrête à VS de cette figurine et l'unité à laquelle elle appartient subit une fatigue.</w:t>
      </w:r>
    </w:p>
    <w:p>
      <w:pPr>
        <w:pStyle w:val="ListParagraph"/>
        <w:numPr>
          <w:ilvl w:val="0"/>
          <w:numId w:val="2"/>
        </w:numPr>
        <w:spacing w:before="40" w:after="40"/>
      </w:pPr>
      <w:r>
        <w:rPr>
          <w:rFonts w:ascii="Arial" w:cs="Arial" w:eastAsia="Arial" w:hAnsi="Arial"/>
          <w:b w:val="false"/>
          <w:bCs w:val="false"/>
          <w:sz w:val="22"/>
          <w:szCs w:val="22"/>
        </w:rPr>
        <w:t xml:space="preserve">La fatigue d'un Bagage ne peut jamais être utilisée lors de son déplacement. Si le Bagage entre en contact avec un bord de table, il est retiré du jeu.</w:t>
      </w:r>
    </w:p>
    <w:p>
      <w:pPr>
        <w:pStyle w:val="ListParagraph"/>
        <w:numPr>
          <w:ilvl w:val="0"/>
          <w:numId w:val="2"/>
        </w:numPr>
        <w:spacing w:before="40" w:after="40"/>
      </w:pPr>
      <w:r>
        <w:rPr>
          <w:rFonts w:ascii="Arial" w:cs="Arial" w:eastAsia="Arial" w:hAnsi="Arial"/>
          <w:b w:val="false"/>
          <w:bCs w:val="false"/>
          <w:sz w:val="22"/>
          <w:szCs w:val="22"/>
        </w:rPr>
        <w:t xml:space="preserve">Les capacités Saga ne peuvent pas être déclenchées lors d'une activation de tir ou d'un corps à corps impliquant un Bagage.</w:t>
      </w:r>
    </w:p>
    <w:p>
      <w:pPr>
        <w:pStyle w:val="ListParagraph"/>
        <w:numPr>
          <w:ilvl w:val="0"/>
          <w:numId w:val="2"/>
        </w:numPr>
        <w:spacing w:before="40" w:after="40"/>
      </w:pPr>
      <w:r>
        <w:rPr>
          <w:rFonts w:ascii="Arial" w:cs="Arial" w:eastAsia="Arial" w:hAnsi="Arial"/>
          <w:b w:val="false"/>
          <w:bCs w:val="false"/>
          <w:sz w:val="22"/>
          <w:szCs w:val="22"/>
        </w:rPr>
        <w:t xml:space="preserve">Le Bagage utilisera toujours sa Résilience pour annuler les pertes subies.</w:t>
      </w:r>
    </w:p>
    <w:p>
      <w:pPr>
        <w:pStyle w:val="ListParagraph"/>
        <w:numPr>
          <w:ilvl w:val="0"/>
          <w:numId w:val="2"/>
        </w:numPr>
        <w:spacing w:before="40" w:after="40"/>
      </w:pPr>
      <w:r>
        <w:rPr>
          <w:rFonts w:ascii="Arial" w:cs="Arial" w:eastAsia="Arial" w:hAnsi="Arial"/>
          <w:b w:val="false"/>
          <w:bCs w:val="false"/>
          <w:sz w:val="22"/>
          <w:szCs w:val="22"/>
        </w:rPr>
        <w:t xml:space="preserve">Quand un Bagage est éliminé, il est remplacé par un marqueur d'objectif. S'il est éliminé pendant un corps à corps, l'unité qui l'a éliminé reçoit immédiatement le marqueur d'objectif (si elle n'en porte pas déjà un).</w:t>
      </w:r>
    </w:p>
    <w:p>
      <w:pPr>
        <w:spacing w:before="180" w:after="80"/>
      </w:pPr>
      <w:r>
        <w:rPr>
          <w:rFonts w:ascii="Arial" w:cs="Arial" w:eastAsia="Arial" w:hAnsi="Arial"/>
          <w:b/>
          <w:bCs/>
          <w:color w:val="1F3864"/>
          <w:sz w:val="24"/>
          <w:szCs w:val="24"/>
          <w:u w:val="single"/>
        </w:rPr>
        <w:t xml:space="preserve">Fin de la partie</w:t>
      </w:r>
    </w:p>
    <w:p>
      <w:pPr>
        <w:spacing w:before="60" w:after="60"/>
      </w:pPr>
      <w:r>
        <w:rPr>
          <w:rFonts w:ascii="Arial" w:cs="Arial" w:eastAsia="Arial" w:hAnsi="Arial"/>
          <w:sz w:val="22"/>
          <w:szCs w:val="22"/>
        </w:rPr>
        <w:t xml:space="preserve">Après que chaque joueur ait joué 6 tours, la partie prend fin.</w:t>
      </w:r>
    </w:p>
    <w:p>
      <w:pPr>
        <w:spacing w:before="60" w:after="60"/>
      </w:pPr>
      <w:r>
        <w:rPr>
          <w:rFonts w:ascii="Arial" w:cs="Arial" w:eastAsia="Arial" w:hAnsi="Arial"/>
          <w:sz w:val="22"/>
          <w:szCs w:val="22"/>
        </w:rPr>
        <w:t xml:space="preserve">Pour déterminer la victoire, chaque joueur calcule les points de survie de sa bande de guerre et ajoute 6 points pour chaque marqueur d'objectif porté par l'une de ses unités. Si un joueur obtient 3 PV ou plus de plus que son adversaire, il remporte la victoire ; sinon, c'est un match nul.</w:t>
      </w:r>
    </w:p>
    <w:p>
      <w:r>
        <w:br w:type="page"/>
      </w:r>
    </w:p>
    <w:p>
      <w:pPr>
        <w:pBdr>
          <w:bottom w:val="single" w:color="2E75B6" w:sz="6"/>
        </w:pBdr>
        <w:spacing w:before="120" w:after="120"/>
      </w:pPr>
    </w:p>
    <w:p>
      <w:pPr>
        <w:spacing w:before="240" w:after="60"/>
      </w:pPr>
      <w:r>
        <w:rPr>
          <w:rFonts w:ascii="Arial" w:cs="Arial" w:eastAsia="Arial" w:hAnsi="Arial"/>
          <w:b/>
          <w:bCs/>
          <w:color w:val="1F3864"/>
          <w:sz w:val="28"/>
          <w:szCs w:val="28"/>
        </w:rPr>
        <w:t xml:space="preserve">3. Changement de plans</w:t>
      </w:r>
      <w:r>
        <w:rPr>
          <w:rFonts w:ascii="Arial" w:cs="Arial" w:eastAsia="Arial" w:hAnsi="Arial"/>
          <w:i/>
          <w:iCs/>
          <w:color w:val="666666"/>
          <w:sz w:val="20"/>
          <w:szCs w:val="20"/>
        </w:rPr>
        <w:t xml:space="preserve">  — Livre des batailles Saga</w:t>
      </w:r>
    </w:p>
    <w:p>
      <w:pPr>
        <w:spacing w:before="180" w:after="80"/>
      </w:pPr>
      <w:r>
        <w:rPr>
          <w:rFonts w:ascii="Arial" w:cs="Arial" w:eastAsia="Arial" w:hAnsi="Arial"/>
          <w:b/>
          <w:bCs/>
          <w:color w:val="1F3864"/>
          <w:sz w:val="24"/>
          <w:szCs w:val="24"/>
          <w:u w:val="single"/>
        </w:rPr>
        <w:t xml:space="preserve">Mise en place</w:t>
      </w:r>
    </w:p>
    <w:p>
      <w:pPr>
        <w:spacing w:before="60" w:after="60"/>
      </w:pPr>
      <w:r>
        <w:rPr>
          <w:rFonts w:ascii="Arial" w:cs="Arial" w:eastAsia="Arial" w:hAnsi="Arial"/>
          <w:sz w:val="22"/>
          <w:szCs w:val="22"/>
        </w:rPr>
        <w:t xml:space="preserve">Déterminez le Joueur 1 selon les règles universelles. Procédez à la mise en place du terrain selon la méthode universelle (Livre des batailles Saga, p.8).</w:t>
      </w:r>
    </w:p>
    <w:p>
      <w:pPr>
        <w:spacing w:before="180" w:after="80"/>
      </w:pPr>
      <w:r>
        <w:rPr>
          <w:rFonts w:ascii="Arial" w:cs="Arial" w:eastAsia="Arial" w:hAnsi="Arial"/>
          <w:b/>
          <w:bCs/>
          <w:color w:val="1F3864"/>
          <w:sz w:val="24"/>
          <w:szCs w:val="24"/>
          <w:u w:val="single"/>
        </w:rPr>
        <w:t xml:space="preserve">Déploiement</w:t>
      </w:r>
    </w:p>
    <w:p>
      <w:pPr>
        <w:spacing w:before="60" w:after="60"/>
      </w:pPr>
      <w:r>
        <w:rPr>
          <w:rFonts w:ascii="Arial" w:cs="Arial" w:eastAsia="Arial" w:hAnsi="Arial"/>
          <w:sz w:val="22"/>
          <w:szCs w:val="22"/>
        </w:rPr>
        <w:t xml:space="preserve">Chaque joueur déploie ses unités entièrement dans L de son propre bord de table. Chaque joueur lance un dé ; celui qui obtient le résultat le plus élevé déploie une unité (en cas d'égalité, le Joueur 1 doit déployer). On continue ainsi jusqu'à ce qu'un joueur ait déployé toutes ses unités, après quoi son adversaire déploie le reste de sa bande de guerre.</w:t>
      </w:r>
    </w:p>
    <w:p>
      <w:pPr>
        <w:spacing w:before="180" w:after="80"/>
      </w:pPr>
      <w:r>
        <w:rPr>
          <w:rFonts w:ascii="Arial" w:cs="Arial" w:eastAsia="Arial" w:hAnsi="Arial"/>
          <w:b/>
          <w:bCs/>
          <w:color w:val="1F3864"/>
          <w:sz w:val="24"/>
          <w:szCs w:val="24"/>
          <w:u w:val="single"/>
        </w:rPr>
        <w:t xml:space="preserve">Début de la partie</w:t>
      </w:r>
    </w:p>
    <w:p>
      <w:pPr>
        <w:spacing w:before="60" w:after="60"/>
      </w:pPr>
      <w:r>
        <w:rPr>
          <w:rFonts w:ascii="Arial" w:cs="Arial" w:eastAsia="Arial" w:hAnsi="Arial"/>
          <w:sz w:val="22"/>
          <w:szCs w:val="22"/>
        </w:rPr>
        <w:t xml:space="preserve">Le joueur qui a fini de déployer en premier commence la partie, mais doit jouer son premier tour avec seulement 3 dés Saga, les 5 autres étant retirés du jeu pour ce premier tour.</w:t>
      </w:r>
    </w:p>
    <w:p>
      <w:pPr>
        <w:spacing w:before="180" w:after="80"/>
      </w:pPr>
      <w:r>
        <w:rPr>
          <w:rFonts w:ascii="Arial" w:cs="Arial" w:eastAsia="Arial" w:hAnsi="Arial"/>
          <w:b/>
          <w:bCs/>
          <w:color w:val="1F3864"/>
          <w:sz w:val="24"/>
          <w:szCs w:val="24"/>
          <w:u w:val="single"/>
        </w:rPr>
        <w:t xml:space="preserve">Pendant la partie</w:t>
      </w:r>
    </w:p>
    <w:p>
      <w:pPr>
        <w:pStyle w:val="ListParagraph"/>
        <w:numPr>
          <w:ilvl w:val="0"/>
          <w:numId w:val="2"/>
        </w:numPr>
        <w:spacing w:before="40" w:after="40"/>
      </w:pPr>
      <w:r>
        <w:rPr>
          <w:rFonts w:ascii="Arial" w:cs="Arial" w:eastAsia="Arial" w:hAnsi="Arial"/>
          <w:b w:val="false"/>
          <w:bCs w:val="false"/>
          <w:sz w:val="22"/>
          <w:szCs w:val="22"/>
        </w:rPr>
        <w:t xml:space="preserve">Après que les deux joueurs aient joué 3 tours, chaque joueur calcule les points de massacre accumulés à ce stade.</w:t>
      </w:r>
    </w:p>
    <w:p>
      <w:pPr>
        <w:pStyle w:val="ListParagraph"/>
        <w:numPr>
          <w:ilvl w:val="0"/>
          <w:numId w:val="2"/>
        </w:numPr>
        <w:spacing w:before="40" w:after="40"/>
      </w:pPr>
      <w:r>
        <w:rPr>
          <w:rFonts w:ascii="Arial" w:cs="Arial" w:eastAsia="Arial" w:hAnsi="Arial"/>
          <w:b w:val="false"/>
          <w:bCs w:val="false"/>
          <w:sz w:val="22"/>
          <w:szCs w:val="22"/>
        </w:rPr>
        <w:t xml:space="preserve">Après que les deux joueurs aient joué 5 tours, chaque joueur calcule les points de survie de sa bande de guerre à ce stade.</w:t>
      </w:r>
    </w:p>
    <w:p>
      <w:pPr>
        <w:pStyle w:val="ListParagraph"/>
        <w:numPr>
          <w:ilvl w:val="0"/>
          <w:numId w:val="2"/>
        </w:numPr>
        <w:spacing w:before="40" w:after="40"/>
      </w:pPr>
      <w:r>
        <w:rPr>
          <w:rFonts w:ascii="Arial" w:cs="Arial" w:eastAsia="Arial" w:hAnsi="Arial"/>
          <w:b w:val="false"/>
          <w:bCs w:val="false"/>
          <w:sz w:val="22"/>
          <w:szCs w:val="22"/>
        </w:rPr>
        <w:t xml:space="preserve">Après que les deux joueurs aient joué 6 tours, chaque joueur calcule les points de conquête pour chacune de ses unités entièrement dans la moitié ennemie (à plus de L+M de son propre bord de table).</w:t>
      </w:r>
    </w:p>
    <w:p>
      <w:pPr>
        <w:spacing w:before="180" w:after="80"/>
      </w:pPr>
      <w:r>
        <w:rPr>
          <w:rFonts w:ascii="Arial" w:cs="Arial" w:eastAsia="Arial" w:hAnsi="Arial"/>
          <w:b/>
          <w:bCs/>
          <w:color w:val="1F3864"/>
          <w:sz w:val="24"/>
          <w:szCs w:val="24"/>
          <w:u w:val="single"/>
        </w:rPr>
        <w:t xml:space="preserve">Fin de la partie</w:t>
      </w:r>
    </w:p>
    <w:p>
      <w:pPr>
        <w:spacing w:before="60" w:after="60"/>
      </w:pPr>
      <w:r>
        <w:rPr>
          <w:rFonts w:ascii="Arial" w:cs="Arial" w:eastAsia="Arial" w:hAnsi="Arial"/>
          <w:sz w:val="22"/>
          <w:szCs w:val="22"/>
        </w:rPr>
        <w:t xml:space="preserve">Après que chaque joueur ait joué 6 tours, la partie prend fin.</w:t>
      </w:r>
    </w:p>
    <w:p>
      <w:pPr>
        <w:spacing w:before="60" w:after="60"/>
      </w:pPr>
      <w:r>
        <w:rPr>
          <w:rFonts w:ascii="Arial" w:cs="Arial" w:eastAsia="Arial" w:hAnsi="Arial"/>
          <w:sz w:val="22"/>
          <w:szCs w:val="22"/>
        </w:rPr>
        <w:t xml:space="preserve">Pour déterminer la victoire, chaque joueur additionne ses points de massacre, de survie et de conquête. Si un joueur obtient 3 PV ou plus de plus que son adversaire, il remporte la victoire ; sinon, c'est un match nul.</w:t>
      </w:r>
    </w:p>
    <w:p>
      <w:r>
        <w:br w:type="page"/>
      </w:r>
    </w:p>
    <w:p>
      <w:pPr>
        <w:pBdr>
          <w:bottom w:val="single" w:color="2E75B6" w:sz="6"/>
        </w:pBdr>
        <w:spacing w:before="120" w:after="120"/>
      </w:pPr>
    </w:p>
    <w:p>
      <w:pPr>
        <w:spacing w:before="240" w:after="60"/>
      </w:pPr>
      <w:r>
        <w:rPr>
          <w:rFonts w:ascii="Arial" w:cs="Arial" w:eastAsia="Arial" w:hAnsi="Arial"/>
          <w:b/>
          <w:bCs/>
          <w:color w:val="1F3864"/>
          <w:sz w:val="28"/>
          <w:szCs w:val="28"/>
        </w:rPr>
        <w:t xml:space="preserve">4. Chevauchée</w:t>
      </w:r>
      <w:r>
        <w:rPr>
          <w:rFonts w:ascii="Arial" w:cs="Arial" w:eastAsia="Arial" w:hAnsi="Arial"/>
          <w:i/>
          <w:iCs/>
          <w:color w:val="666666"/>
          <w:sz w:val="20"/>
          <w:szCs w:val="20"/>
        </w:rPr>
        <w:t xml:space="preserve">  — Scénario UK Saga</w:t>
      </w:r>
    </w:p>
    <w:p>
      <w:pPr>
        <w:spacing w:before="180" w:after="80"/>
      </w:pPr>
      <w:r>
        <w:rPr>
          <w:rFonts w:ascii="Arial" w:cs="Arial" w:eastAsia="Arial" w:hAnsi="Arial"/>
          <w:b/>
          <w:bCs/>
          <w:color w:val="1F3864"/>
          <w:sz w:val="24"/>
          <w:szCs w:val="24"/>
          <w:u w:val="single"/>
        </w:rPr>
        <w:t xml:space="preserve">Mise en place</w:t>
      </w:r>
    </w:p>
    <w:p>
      <w:pPr>
        <w:spacing w:before="60" w:after="60"/>
      </w:pPr>
      <w:r>
        <w:rPr>
          <w:rFonts w:ascii="Arial" w:cs="Arial" w:eastAsia="Arial" w:hAnsi="Arial"/>
          <w:sz w:val="22"/>
          <w:szCs w:val="22"/>
        </w:rPr>
        <w:t xml:space="preserve">Déterminez le Joueur 1 selon les règles universelles. En commençant par le Joueur 1 et en alternant, chaque joueur place une pièce de décor dans un quart de table différent jusqu'à ce que 4 pièces soient placées. Aucune pièce de décor ne peut être placée ou déplacée dans M du centre du champ de bataille ni dans S d'une autre pièce. Aucune grande pièce de décor ne peut être placée. Le nombre de pièces d'un même type ne peut pas dépasser le maximum du tableau des décors.</w:t>
      </w:r>
    </w:p>
    <w:p>
      <w:pPr>
        <w:spacing w:before="180" w:after="80"/>
      </w:pPr>
      <w:r>
        <w:rPr>
          <w:rFonts w:ascii="Arial" w:cs="Arial" w:eastAsia="Arial" w:hAnsi="Arial"/>
          <w:b/>
          <w:bCs/>
          <w:color w:val="1F3864"/>
          <w:sz w:val="24"/>
          <w:szCs w:val="24"/>
          <w:u w:val="single"/>
        </w:rPr>
        <w:t xml:space="preserve">Déploiement</w:t>
      </w:r>
    </w:p>
    <w:p>
      <w:pPr>
        <w:spacing w:before="60" w:after="60"/>
      </w:pPr>
      <w:r>
        <w:rPr>
          <w:rFonts w:ascii="Arial" w:cs="Arial" w:eastAsia="Arial" w:hAnsi="Arial"/>
          <w:sz w:val="22"/>
          <w:szCs w:val="22"/>
        </w:rPr>
        <w:t xml:space="preserve">Chaque joueur déploie ses unités entièrement dans L de son bord de table, et L+L d'un bord court commun comme indiqué. En commençant par le Joueur 1, les joueurs alternent pour déployer les unités une par une jusqu'à ce que toutes soient déployées.</w:t>
      </w:r>
    </w:p>
    <w:p>
      <w:pPr>
        <w:spacing w:before="180" w:after="80"/>
      </w:pPr>
      <w:r>
        <w:rPr>
          <w:rFonts w:ascii="Arial" w:cs="Arial" w:eastAsia="Arial" w:hAnsi="Arial"/>
          <w:b/>
          <w:bCs/>
          <w:color w:val="1F3864"/>
          <w:sz w:val="24"/>
          <w:szCs w:val="24"/>
          <w:u w:val="single"/>
        </w:rPr>
        <w:t xml:space="preserve">Début de la partie</w:t>
      </w:r>
    </w:p>
    <w:p>
      <w:pPr>
        <w:spacing w:before="60" w:after="60"/>
      </w:pPr>
      <w:r>
        <w:rPr>
          <w:rFonts w:ascii="Arial" w:cs="Arial" w:eastAsia="Arial" w:hAnsi="Arial"/>
          <w:sz w:val="22"/>
          <w:szCs w:val="22"/>
        </w:rPr>
        <w:t xml:space="preserve">Le Joueur 1 commence. Avant le premier tour, le Joueur 2 lance 3 dés Saga et les place sur son tableau de bord.</w:t>
      </w:r>
    </w:p>
    <w:p>
      <w:pPr>
        <w:spacing w:before="180" w:after="80"/>
      </w:pPr>
      <w:r>
        <w:rPr>
          <w:rFonts w:ascii="Arial" w:cs="Arial" w:eastAsia="Arial" w:hAnsi="Arial"/>
          <w:b/>
          <w:bCs/>
          <w:color w:val="1F3864"/>
          <w:sz w:val="24"/>
          <w:szCs w:val="24"/>
          <w:u w:val="single"/>
        </w:rPr>
        <w:t xml:space="preserve">Pendant la partie</w:t>
      </w:r>
    </w:p>
    <w:p>
      <w:pPr>
        <w:spacing w:before="60" w:after="60"/>
      </w:pPr>
      <w:r>
        <w:rPr>
          <w:rFonts w:ascii="Arial" w:cs="Arial" w:eastAsia="Arial" w:hAnsi="Arial"/>
          <w:sz w:val="22"/>
          <w:szCs w:val="22"/>
        </w:rPr>
        <w:t xml:space="preserve">Après que les deux joueurs aient joué 4 tours, chaque joueur calcule les points de massacre accumulés.</w:t>
      </w:r>
    </w:p>
    <w:p>
      <w:pPr>
        <w:spacing w:before="180" w:after="80"/>
      </w:pPr>
      <w:r>
        <w:rPr>
          <w:rFonts w:ascii="Arial" w:cs="Arial" w:eastAsia="Arial" w:hAnsi="Arial"/>
          <w:b/>
          <w:bCs/>
          <w:color w:val="1F3864"/>
          <w:sz w:val="24"/>
          <w:szCs w:val="24"/>
          <w:u w:val="single"/>
        </w:rPr>
        <w:t xml:space="preserve">Fin de la partie</w:t>
      </w:r>
    </w:p>
    <w:p>
      <w:pPr>
        <w:spacing w:before="60" w:after="60"/>
      </w:pPr>
      <w:r>
        <w:rPr>
          <w:rFonts w:ascii="Arial" w:cs="Arial" w:eastAsia="Arial" w:hAnsi="Arial"/>
          <w:sz w:val="22"/>
          <w:szCs w:val="22"/>
        </w:rPr>
        <w:t xml:space="preserve">Après que chaque joueur ait joué 6 tours, la partie prend fin.</w:t>
      </w:r>
    </w:p>
    <w:p>
      <w:pPr>
        <w:spacing w:before="60" w:after="60"/>
      </w:pPr>
      <w:r>
        <w:rPr>
          <w:rFonts w:ascii="Arial" w:cs="Arial" w:eastAsia="Arial" w:hAnsi="Arial"/>
          <w:sz w:val="22"/>
          <w:szCs w:val="22"/>
        </w:rPr>
        <w:t xml:space="preserve">Chaque joueur calcule les points de conquête pour chacune de ses unités même partiellement dans sa zone de score (dans M du bord long adverse, excluant la région de la zone de déploiement adverse). Pour déterminer la victoire, chaque joueur additionne ses points de massacre et de conquête. Si un joueur obtient 3 PV ou plus de plus que son adversaire, il remporte la victoire ; sinon, c'est un match nul.</w:t>
      </w:r>
    </w:p>
    <w:p>
      <w:r>
        <w:br w:type="page"/>
      </w:r>
    </w:p>
    <w:p>
      <w:pPr>
        <w:pBdr>
          <w:bottom w:val="single" w:color="2E75B6" w:sz="6"/>
        </w:pBdr>
        <w:spacing w:before="120" w:after="120"/>
      </w:pPr>
    </w:p>
    <w:p>
      <w:pPr>
        <w:spacing w:before="240" w:after="60"/>
      </w:pPr>
      <w:r>
        <w:rPr>
          <w:rFonts w:ascii="Arial" w:cs="Arial" w:eastAsia="Arial" w:hAnsi="Arial"/>
          <w:b/>
          <w:bCs/>
          <w:color w:val="1F3864"/>
          <w:sz w:val="28"/>
          <w:szCs w:val="28"/>
        </w:rPr>
        <w:t xml:space="preserve">5. Choc</w:t>
      </w:r>
      <w:r>
        <w:rPr>
          <w:rFonts w:ascii="Arial" w:cs="Arial" w:eastAsia="Arial" w:hAnsi="Arial"/>
          <w:i/>
          <w:iCs/>
          <w:color w:val="666666"/>
          <w:sz w:val="20"/>
          <w:szCs w:val="20"/>
        </w:rPr>
        <w:t xml:space="preserve">  — Mix Livre de Règles Saga 2022 &amp; Livret de tournoi Saga V2 jan. 2025</w:t>
      </w:r>
    </w:p>
    <w:p>
      <w:pPr>
        <w:spacing w:before="180" w:after="80"/>
      </w:pPr>
      <w:r>
        <w:rPr>
          <w:rFonts w:ascii="Arial" w:cs="Arial" w:eastAsia="Arial" w:hAnsi="Arial"/>
          <w:b/>
          <w:bCs/>
          <w:color w:val="1F3864"/>
          <w:sz w:val="24"/>
          <w:szCs w:val="24"/>
          <w:u w:val="single"/>
        </w:rPr>
        <w:t xml:space="preserve">Mise en place</w:t>
      </w:r>
    </w:p>
    <w:p>
      <w:pPr>
        <w:spacing w:before="60" w:after="60"/>
      </w:pPr>
      <w:r>
        <w:rPr>
          <w:rFonts w:ascii="Arial" w:cs="Arial" w:eastAsia="Arial" w:hAnsi="Arial"/>
          <w:sz w:val="22"/>
          <w:szCs w:val="22"/>
        </w:rPr>
        <w:t xml:space="preserve">Déterminez le Joueur 1 selon les règles universelles. Procédez à la mise en place du terrain selon la méthode universelle (Livre des batailles Saga, p.8).</w:t>
      </w:r>
    </w:p>
    <w:p>
      <w:pPr>
        <w:spacing w:before="180" w:after="80"/>
      </w:pPr>
      <w:r>
        <w:rPr>
          <w:rFonts w:ascii="Arial" w:cs="Arial" w:eastAsia="Arial" w:hAnsi="Arial"/>
          <w:b/>
          <w:bCs/>
          <w:color w:val="1F3864"/>
          <w:sz w:val="24"/>
          <w:szCs w:val="24"/>
          <w:u w:val="single"/>
        </w:rPr>
        <w:t xml:space="preserve">Déploiement</w:t>
      </w:r>
    </w:p>
    <w:p>
      <w:pPr>
        <w:spacing w:before="60" w:after="60"/>
      </w:pPr>
      <w:r>
        <w:rPr>
          <w:rFonts w:ascii="Arial" w:cs="Arial" w:eastAsia="Arial" w:hAnsi="Arial"/>
          <w:sz w:val="22"/>
          <w:szCs w:val="22"/>
        </w:rPr>
        <w:t xml:space="preserve">Chaque joueur déploie ses unités entièrement dans S et L de son propre bord de table. En commençant par le Joueur 1, les joueurs alternent pour déployer les unités une par une jusqu'à ce que toutes soient déployées.</w:t>
      </w:r>
    </w:p>
    <w:p>
      <w:pPr>
        <w:spacing w:before="180" w:after="80"/>
      </w:pPr>
      <w:r>
        <w:rPr>
          <w:rFonts w:ascii="Arial" w:cs="Arial" w:eastAsia="Arial" w:hAnsi="Arial"/>
          <w:b/>
          <w:bCs/>
          <w:color w:val="1F3864"/>
          <w:sz w:val="24"/>
          <w:szCs w:val="24"/>
          <w:u w:val="single"/>
        </w:rPr>
        <w:t xml:space="preserve">Début de la partie</w:t>
      </w:r>
    </w:p>
    <w:p>
      <w:pPr>
        <w:spacing w:before="60" w:after="60"/>
      </w:pPr>
      <w:r>
        <w:rPr>
          <w:rFonts w:ascii="Arial" w:cs="Arial" w:eastAsia="Arial" w:hAnsi="Arial"/>
          <w:sz w:val="22"/>
          <w:szCs w:val="22"/>
        </w:rPr>
        <w:t xml:space="preserve">Le Joueur 1 commence. Avant le premier tour, le Joueur 2 lance 3 dés Saga et les place sur son tableau de bord.</w:t>
      </w:r>
    </w:p>
    <w:p>
      <w:pPr>
        <w:spacing w:before="180" w:after="80"/>
      </w:pPr>
      <w:r>
        <w:rPr>
          <w:rFonts w:ascii="Arial" w:cs="Arial" w:eastAsia="Arial" w:hAnsi="Arial"/>
          <w:b/>
          <w:bCs/>
          <w:color w:val="1F3864"/>
          <w:sz w:val="24"/>
          <w:szCs w:val="24"/>
          <w:u w:val="single"/>
        </w:rPr>
        <w:t xml:space="preserve">Fin de la partie</w:t>
      </w:r>
    </w:p>
    <w:p>
      <w:pPr>
        <w:spacing w:before="60" w:after="60"/>
      </w:pPr>
      <w:r>
        <w:rPr>
          <w:rFonts w:ascii="Arial" w:cs="Arial" w:eastAsia="Arial" w:hAnsi="Arial"/>
          <w:sz w:val="22"/>
          <w:szCs w:val="22"/>
        </w:rPr>
        <w:t xml:space="preserve">Après que chaque joueur ait joué 5 tours, lancez un dé. Sur 4+, chaque joueur joue un tour final ; sinon, la partie prend fin.</w:t>
      </w:r>
    </w:p>
    <w:p>
      <w:pPr>
        <w:spacing w:before="60" w:after="60"/>
      </w:pPr>
      <w:r>
        <w:rPr>
          <w:rFonts w:ascii="Arial" w:cs="Arial" w:eastAsia="Arial" w:hAnsi="Arial"/>
          <w:sz w:val="22"/>
          <w:szCs w:val="22"/>
        </w:rPr>
        <w:t xml:space="preserve">À la fin de la partie, toutes les unités ayant au moins une figurine dans M de leur propre bord de table sont éliminées. Pour déterminer la victoire, chaque joueur calcule les points de massacre. Si un joueur marque au moins 8 PV ET 3 de plus que son adversaire, il remporte la victoire ; sinon, c'est un match nul.</w:t>
      </w:r>
    </w:p>
    <w:p>
      <w:r>
        <w:br w:type="page"/>
      </w:r>
    </w:p>
    <w:p>
      <w:pPr>
        <w:pBdr>
          <w:bottom w:val="single" w:color="2E75B6" w:sz="6"/>
        </w:pBdr>
        <w:spacing w:before="120" w:after="120"/>
      </w:pPr>
    </w:p>
    <w:p>
      <w:pPr>
        <w:spacing w:before="240" w:after="60"/>
      </w:pPr>
      <w:r>
        <w:rPr>
          <w:rFonts w:ascii="Arial" w:cs="Arial" w:eastAsia="Arial" w:hAnsi="Arial"/>
          <w:b/>
          <w:bCs/>
          <w:color w:val="1F3864"/>
          <w:sz w:val="28"/>
          <w:szCs w:val="28"/>
        </w:rPr>
        <w:t xml:space="preserve">6. Désacralisation</w:t>
      </w:r>
      <w:r>
        <w:rPr>
          <w:rFonts w:ascii="Arial" w:cs="Arial" w:eastAsia="Arial" w:hAnsi="Arial"/>
          <w:i/>
          <w:iCs/>
          <w:color w:val="666666"/>
          <w:sz w:val="20"/>
          <w:szCs w:val="20"/>
        </w:rPr>
        <w:t xml:space="preserve">  — Livret de tournoi Saga — Version 2, janvier 2025</w:t>
      </w:r>
    </w:p>
    <w:p>
      <w:pPr>
        <w:spacing w:before="180" w:after="80"/>
      </w:pPr>
      <w:r>
        <w:rPr>
          <w:rFonts w:ascii="Arial" w:cs="Arial" w:eastAsia="Arial" w:hAnsi="Arial"/>
          <w:b/>
          <w:bCs/>
          <w:color w:val="1F3864"/>
          <w:sz w:val="24"/>
          <w:szCs w:val="24"/>
          <w:u w:val="single"/>
        </w:rPr>
        <w:t xml:space="preserve">Mise en place</w:t>
      </w:r>
    </w:p>
    <w:p>
      <w:pPr>
        <w:spacing w:before="60" w:after="60"/>
      </w:pPr>
      <w:r>
        <w:rPr>
          <w:rFonts w:ascii="Arial" w:cs="Arial" w:eastAsia="Arial" w:hAnsi="Arial"/>
          <w:sz w:val="22"/>
          <w:szCs w:val="22"/>
        </w:rPr>
        <w:t xml:space="preserve">Déterminez le Joueur 1 selon les règles universelles. En commençant par le Joueur 2 et en alternant, chaque joueur choisit jusqu'à 2 pièces de décor. Chaque joueur ne peut choisir qu'une seule grande pièce. Le nombre de pièces d'un même type ne peut pas dépasser le maximum. Puis, en commençant par le Joueur 1 et en alternant, chaque joueur place ses décors selon les restrictions suivantes :</w:t>
      </w:r>
    </w:p>
    <w:p>
      <w:pPr>
        <w:pStyle w:val="ListParagraph"/>
        <w:numPr>
          <w:ilvl w:val="0"/>
          <w:numId w:val="2"/>
        </w:numPr>
        <w:spacing w:before="40" w:after="40"/>
      </w:pPr>
      <w:r>
        <w:rPr>
          <w:rFonts w:ascii="Arial" w:cs="Arial" w:eastAsia="Arial" w:hAnsi="Arial"/>
          <w:b w:val="false"/>
          <w:bCs w:val="false"/>
          <w:sz w:val="22"/>
          <w:szCs w:val="22"/>
        </w:rPr>
        <w:t xml:space="preserve">Les grandes pièces de décor doivent être placées en contact avec un bord de table.</w:t>
      </w:r>
    </w:p>
    <w:p>
      <w:pPr>
        <w:pStyle w:val="ListParagraph"/>
        <w:numPr>
          <w:ilvl w:val="0"/>
          <w:numId w:val="2"/>
        </w:numPr>
        <w:spacing w:before="40" w:after="40"/>
      </w:pPr>
      <w:r>
        <w:rPr>
          <w:rFonts w:ascii="Arial" w:cs="Arial" w:eastAsia="Arial" w:hAnsi="Arial"/>
          <w:b w:val="false"/>
          <w:bCs w:val="false"/>
          <w:sz w:val="22"/>
          <w:szCs w:val="22"/>
        </w:rPr>
        <w:t xml:space="preserve">Au moins une des petites pièces doit être placée à plus de L de son propre bord long.</w:t>
      </w:r>
    </w:p>
    <w:p>
      <w:pPr>
        <w:pStyle w:val="ListParagraph"/>
        <w:numPr>
          <w:ilvl w:val="0"/>
          <w:numId w:val="2"/>
        </w:numPr>
        <w:spacing w:before="40" w:after="40"/>
      </w:pPr>
      <w:r>
        <w:rPr>
          <w:rFonts w:ascii="Arial" w:cs="Arial" w:eastAsia="Arial" w:hAnsi="Arial"/>
          <w:b w:val="false"/>
          <w:bCs w:val="false"/>
          <w:sz w:val="22"/>
          <w:szCs w:val="22"/>
        </w:rPr>
        <w:t xml:space="preserve">Aucune pièce de décor ne peut être placée dans M d'une autre.</w:t>
      </w:r>
    </w:p>
    <w:p>
      <w:pPr>
        <w:spacing w:before="60" w:after="60"/>
      </w:pPr>
      <w:r>
        <w:rPr>
          <w:rFonts w:ascii="Arial" w:cs="Arial" w:eastAsia="Arial" w:hAnsi="Arial"/>
          <w:sz w:val="22"/>
          <w:szCs w:val="22"/>
        </w:rPr>
        <w:t xml:space="preserve"/>
      </w:r>
    </w:p>
    <w:p>
      <w:pPr>
        <w:spacing w:before="60" w:after="60"/>
      </w:pPr>
      <w:r>
        <w:rPr>
          <w:rFonts w:ascii="Arial" w:cs="Arial" w:eastAsia="Arial" w:hAnsi="Arial"/>
          <w:sz w:val="22"/>
          <w:szCs w:val="22"/>
        </w:rPr>
        <w:t xml:space="preserve">Après la mise en place des décors, chaque joueur prend 3 marqueurs d'objectif. En commençant par le Joueur 2 et en alternant, chaque joueur place ses marqueurs selon les restrictions suivantes :</w:t>
      </w:r>
    </w:p>
    <w:p>
      <w:pPr>
        <w:pStyle w:val="ListParagraph"/>
        <w:numPr>
          <w:ilvl w:val="0"/>
          <w:numId w:val="2"/>
        </w:numPr>
        <w:spacing w:before="40" w:after="40"/>
      </w:pPr>
      <w:r>
        <w:rPr>
          <w:rFonts w:ascii="Arial" w:cs="Arial" w:eastAsia="Arial" w:hAnsi="Arial"/>
          <w:b w:val="false"/>
          <w:bCs w:val="false"/>
          <w:sz w:val="22"/>
          <w:szCs w:val="22"/>
        </w:rPr>
        <w:t xml:space="preserve">Tous les marqueurs doivent être à plus de M des bords courts.</w:t>
      </w:r>
    </w:p>
    <w:p>
      <w:pPr>
        <w:pStyle w:val="ListParagraph"/>
        <w:numPr>
          <w:ilvl w:val="0"/>
          <w:numId w:val="2"/>
        </w:numPr>
        <w:spacing w:before="40" w:after="40"/>
      </w:pPr>
      <w:r>
        <w:rPr>
          <w:rFonts w:ascii="Arial" w:cs="Arial" w:eastAsia="Arial" w:hAnsi="Arial"/>
          <w:b w:val="false"/>
          <w:bCs w:val="false"/>
          <w:sz w:val="22"/>
          <w:szCs w:val="22"/>
        </w:rPr>
        <w:t xml:space="preserve">Le premier marqueur doit être placé à plus de M du bord de table du joueur.</w:t>
      </w:r>
    </w:p>
    <w:p>
      <w:pPr>
        <w:pStyle w:val="ListParagraph"/>
        <w:numPr>
          <w:ilvl w:val="0"/>
          <w:numId w:val="2"/>
        </w:numPr>
        <w:spacing w:before="40" w:after="40"/>
      </w:pPr>
      <w:r>
        <w:rPr>
          <w:rFonts w:ascii="Arial" w:cs="Arial" w:eastAsia="Arial" w:hAnsi="Arial"/>
          <w:b w:val="false"/>
          <w:bCs w:val="false"/>
          <w:sz w:val="22"/>
          <w:szCs w:val="22"/>
        </w:rPr>
        <w:t xml:space="preserve">Le deuxième marqueur doit être placé à plus de L du bord de table du joueur.</w:t>
      </w:r>
    </w:p>
    <w:p>
      <w:pPr>
        <w:pStyle w:val="ListParagraph"/>
        <w:numPr>
          <w:ilvl w:val="0"/>
          <w:numId w:val="2"/>
        </w:numPr>
        <w:spacing w:before="40" w:after="40"/>
      </w:pPr>
      <w:r>
        <w:rPr>
          <w:rFonts w:ascii="Arial" w:cs="Arial" w:eastAsia="Arial" w:hAnsi="Arial"/>
          <w:b w:val="false"/>
          <w:bCs w:val="false"/>
          <w:sz w:val="22"/>
          <w:szCs w:val="22"/>
        </w:rPr>
        <w:t xml:space="preserve">Le troisième marqueur doit être placé à plus de L+S du bord de table du joueur.</w:t>
      </w:r>
    </w:p>
    <w:p>
      <w:pPr>
        <w:pStyle w:val="ListParagraph"/>
        <w:numPr>
          <w:ilvl w:val="0"/>
          <w:numId w:val="2"/>
        </w:numPr>
        <w:spacing w:before="40" w:after="40"/>
      </w:pPr>
      <w:r>
        <w:rPr>
          <w:rFonts w:ascii="Arial" w:cs="Arial" w:eastAsia="Arial" w:hAnsi="Arial"/>
          <w:b w:val="false"/>
          <w:bCs w:val="false"/>
          <w:sz w:val="22"/>
          <w:szCs w:val="22"/>
        </w:rPr>
        <w:t xml:space="preserve">Aucun marqueur ne peut être placé dans un terrain inégal ou dangereux.</w:t>
      </w:r>
    </w:p>
    <w:p>
      <w:pPr>
        <w:spacing w:before="180" w:after="80"/>
      </w:pPr>
      <w:r>
        <w:rPr>
          <w:rFonts w:ascii="Arial" w:cs="Arial" w:eastAsia="Arial" w:hAnsi="Arial"/>
          <w:b/>
          <w:bCs/>
          <w:color w:val="1F3864"/>
          <w:sz w:val="24"/>
          <w:szCs w:val="24"/>
          <w:u w:val="single"/>
        </w:rPr>
        <w:t xml:space="preserve">Déploiement</w:t>
      </w:r>
    </w:p>
    <w:p>
      <w:pPr>
        <w:spacing w:before="60" w:after="60"/>
      </w:pPr>
      <w:r>
        <w:rPr>
          <w:rFonts w:ascii="Arial" w:cs="Arial" w:eastAsia="Arial" w:hAnsi="Arial"/>
          <w:sz w:val="22"/>
          <w:szCs w:val="22"/>
        </w:rPr>
        <w:t xml:space="preserve">Chaque joueur déploie ses unités entièrement entre M et L de son propre bord de table. Le Joueur 1 déploie la moitié de ses unités. Le Joueur 2 déploie ensuite toutes ses unités. Le Joueur 1 déploie enfin ses unités restantes.</w:t>
      </w:r>
    </w:p>
    <w:p>
      <w:pPr>
        <w:spacing w:before="180" w:after="80"/>
      </w:pPr>
      <w:r>
        <w:rPr>
          <w:rFonts w:ascii="Arial" w:cs="Arial" w:eastAsia="Arial" w:hAnsi="Arial"/>
          <w:b/>
          <w:bCs/>
          <w:color w:val="1F3864"/>
          <w:sz w:val="24"/>
          <w:szCs w:val="24"/>
          <w:u w:val="single"/>
        </w:rPr>
        <w:t xml:space="preserve">Début de la partie</w:t>
      </w:r>
    </w:p>
    <w:p>
      <w:pPr>
        <w:spacing w:before="60" w:after="60"/>
      </w:pPr>
      <w:r>
        <w:rPr>
          <w:rFonts w:ascii="Arial" w:cs="Arial" w:eastAsia="Arial" w:hAnsi="Arial"/>
          <w:sz w:val="22"/>
          <w:szCs w:val="22"/>
        </w:rPr>
        <w:t xml:space="preserve">Le Joueur 1 commence, mais ne peut pas déclencher de capacités Saga avancées lors de son premier tour.</w:t>
      </w:r>
    </w:p>
    <w:p>
      <w:pPr>
        <w:spacing w:before="180" w:after="80"/>
      </w:pPr>
      <w:r>
        <w:rPr>
          <w:rFonts w:ascii="Arial" w:cs="Arial" w:eastAsia="Arial" w:hAnsi="Arial"/>
          <w:b/>
          <w:bCs/>
          <w:color w:val="1F3864"/>
          <w:sz w:val="24"/>
          <w:szCs w:val="24"/>
          <w:u w:val="single"/>
        </w:rPr>
        <w:t xml:space="preserve">Pendant la partie</w:t>
      </w:r>
    </w:p>
    <w:p>
      <w:pPr>
        <w:spacing w:before="60" w:after="60"/>
      </w:pPr>
      <w:r>
        <w:rPr>
          <w:rFonts w:ascii="Arial" w:cs="Arial" w:eastAsia="Arial" w:hAnsi="Arial"/>
          <w:sz w:val="22"/>
          <w:szCs w:val="22"/>
        </w:rPr>
        <w:t xml:space="preserve">À partir de leur tour 2, les joueurs peuvent tenter de désacraliser les marqueurs. Les marqueurs d'objectif adverses peuvent être chargés comme s'il s'agissait d'unités ennemies. Le corps à corps est résolu normalement avec les règles spéciales suivantes :</w:t>
      </w:r>
    </w:p>
    <w:p>
      <w:pPr>
        <w:pStyle w:val="ListParagraph"/>
        <w:numPr>
          <w:ilvl w:val="0"/>
          <w:numId w:val="2"/>
        </w:numPr>
        <w:spacing w:before="40" w:after="40"/>
      </w:pPr>
      <w:r>
        <w:rPr>
          <w:rFonts w:ascii="Arial" w:cs="Arial" w:eastAsia="Arial" w:hAnsi="Arial"/>
          <w:b w:val="false"/>
          <w:bCs w:val="false"/>
          <w:sz w:val="22"/>
          <w:szCs w:val="22"/>
        </w:rPr>
        <w:t xml:space="preserve">Les marqueurs d'objectif ont une armure de 5 en corps à corps.</w:t>
      </w:r>
    </w:p>
    <w:p>
      <w:pPr>
        <w:pStyle w:val="ListParagraph"/>
        <w:numPr>
          <w:ilvl w:val="0"/>
          <w:numId w:val="2"/>
        </w:numPr>
        <w:spacing w:before="40" w:after="40"/>
      </w:pPr>
      <w:r>
        <w:rPr>
          <w:rFonts w:ascii="Arial" w:cs="Arial" w:eastAsia="Arial" w:hAnsi="Arial"/>
          <w:b w:val="false"/>
          <w:bCs w:val="false"/>
          <w:sz w:val="22"/>
          <w:szCs w:val="22"/>
        </w:rPr>
        <w:t xml:space="preserve">Aucune capacité Saga avancée ne peut être déclenchée pendant le corps à corps.</w:t>
      </w:r>
    </w:p>
    <w:p>
      <w:pPr>
        <w:pStyle w:val="ListParagraph"/>
        <w:numPr>
          <w:ilvl w:val="0"/>
          <w:numId w:val="2"/>
        </w:numPr>
        <w:spacing w:before="40" w:after="40"/>
      </w:pPr>
      <w:r>
        <w:rPr>
          <w:rFonts w:ascii="Arial" w:cs="Arial" w:eastAsia="Arial" w:hAnsi="Arial"/>
          <w:b w:val="false"/>
          <w:bCs w:val="false"/>
          <w:sz w:val="22"/>
          <w:szCs w:val="22"/>
        </w:rPr>
        <w:t xml:space="preserve">L'adversaire peut utiliser les fatigues de l'unité attaquante pour augmenter l'armure du marqueur.</w:t>
      </w:r>
    </w:p>
    <w:p>
      <w:pPr>
        <w:pStyle w:val="ListParagraph"/>
        <w:numPr>
          <w:ilvl w:val="0"/>
          <w:numId w:val="2"/>
        </w:numPr>
        <w:spacing w:before="40" w:after="40"/>
      </w:pPr>
      <w:r>
        <w:rPr>
          <w:rFonts w:ascii="Arial" w:cs="Arial" w:eastAsia="Arial" w:hAnsi="Arial"/>
          <w:b w:val="false"/>
          <w:bCs w:val="false"/>
          <w:sz w:val="22"/>
          <w:szCs w:val="22"/>
        </w:rPr>
        <w:t xml:space="preserve">Le marqueur d'objectif lance toujours un nombre de dés de défense égal à deux fois le nombre de touches obtenues, et annule une touche sur 5+. Le marqueur est détruit si au moins 1 perte est infligée.</w:t>
      </w:r>
    </w:p>
    <w:p>
      <w:pPr>
        <w:pStyle w:val="ListParagraph"/>
        <w:numPr>
          <w:ilvl w:val="0"/>
          <w:numId w:val="2"/>
        </w:numPr>
        <w:spacing w:before="40" w:after="40"/>
      </w:pPr>
      <w:r>
        <w:rPr>
          <w:rFonts w:ascii="Arial" w:cs="Arial" w:eastAsia="Arial" w:hAnsi="Arial"/>
          <w:b w:val="false"/>
          <w:bCs w:val="false"/>
          <w:sz w:val="22"/>
          <w:szCs w:val="22"/>
        </w:rPr>
        <w:t xml:space="preserve">L'unité attaquante ne subit pas de fatigue après le corps à corps.</w:t>
      </w:r>
    </w:p>
    <w:p>
      <w:pPr>
        <w:pStyle w:val="ListParagraph"/>
        <w:numPr>
          <w:ilvl w:val="0"/>
          <w:numId w:val="2"/>
        </w:numPr>
        <w:spacing w:before="40" w:after="40"/>
      </w:pPr>
      <w:r>
        <w:rPr>
          <w:rFonts w:ascii="Arial" w:cs="Arial" w:eastAsia="Arial" w:hAnsi="Arial"/>
          <w:b w:val="false"/>
          <w:bCs w:val="false"/>
          <w:sz w:val="22"/>
          <w:szCs w:val="22"/>
        </w:rPr>
        <w:t xml:space="preserve">Toutes les unités du joueur propriétaire du marqueur, situées dans S d'un marqueur détruit, subissent une fatigue comme si c'était une unité amie.</w:t>
      </w:r>
    </w:p>
    <w:p>
      <w:pPr>
        <w:pStyle w:val="ListParagraph"/>
        <w:numPr>
          <w:ilvl w:val="0"/>
          <w:numId w:val="2"/>
        </w:numPr>
        <w:spacing w:before="40" w:after="40"/>
      </w:pPr>
      <w:r>
        <w:rPr>
          <w:rFonts w:ascii="Arial" w:cs="Arial" w:eastAsia="Arial" w:hAnsi="Arial"/>
          <w:b w:val="false"/>
          <w:bCs w:val="false"/>
          <w:sz w:val="22"/>
          <w:szCs w:val="22"/>
        </w:rPr>
        <w:t xml:space="preserve">Si le marqueur n'est pas détruit, l'attaquant doit se désengager.</w:t>
      </w:r>
    </w:p>
    <w:p>
      <w:pPr>
        <w:pStyle w:val="ListParagraph"/>
        <w:numPr>
          <w:ilvl w:val="0"/>
          <w:numId w:val="2"/>
        </w:numPr>
        <w:spacing w:before="40" w:after="40"/>
      </w:pPr>
      <w:r>
        <w:rPr>
          <w:rFonts w:ascii="Arial" w:cs="Arial" w:eastAsia="Arial" w:hAnsi="Arial"/>
          <w:b w:val="false"/>
          <w:bCs w:val="false"/>
          <w:sz w:val="22"/>
          <w:szCs w:val="22"/>
        </w:rPr>
        <w:t xml:space="preserve">Si le marqueur n'est pas détruit, notez que vous avez effectué une attaque infructueuse sur un marqueur. Ne comptez qu'une seule attaque infructueuse par marqueur par tour.</w:t>
      </w:r>
    </w:p>
    <w:p>
      <w:pPr>
        <w:spacing w:before="180" w:after="80"/>
      </w:pPr>
      <w:r>
        <w:rPr>
          <w:rFonts w:ascii="Arial" w:cs="Arial" w:eastAsia="Arial" w:hAnsi="Arial"/>
          <w:b/>
          <w:bCs/>
          <w:color w:val="1F3864"/>
          <w:sz w:val="24"/>
          <w:szCs w:val="24"/>
          <w:u w:val="single"/>
        </w:rPr>
        <w:t xml:space="preserve">Fin de la partie</w:t>
      </w:r>
    </w:p>
    <w:p>
      <w:pPr>
        <w:spacing w:before="60" w:after="60"/>
      </w:pPr>
      <w:r>
        <w:rPr>
          <w:rFonts w:ascii="Arial" w:cs="Arial" w:eastAsia="Arial" w:hAnsi="Arial"/>
          <w:sz w:val="22"/>
          <w:szCs w:val="22"/>
        </w:rPr>
        <w:t xml:space="preserve">Après que chaque joueur ait joué 5 tours, lancez un dé. Sur 4+, chaque joueur joue un tour final ; sinon, la partie prend fin.</w:t>
      </w:r>
    </w:p>
    <w:p>
      <w:pPr>
        <w:spacing w:before="60" w:after="60"/>
      </w:pPr>
      <w:r>
        <w:rPr>
          <w:rFonts w:ascii="Arial" w:cs="Arial" w:eastAsia="Arial" w:hAnsi="Arial"/>
          <w:sz w:val="22"/>
          <w:szCs w:val="22"/>
        </w:rPr>
        <w:t xml:space="preserve">Pour déterminer la victoire, chaque joueur calcule ses points de massacre, avec un total plafonné selon le nombre de marqueurs d'objectif ennemis encore en jeu. Le plafond est augmenté de 1 pour chaque attaque infructueuse effectuée pendant la partie. Si un joueur obtient 3 PV ou plus de plus que son adversaire, il remporte la victoire ; sinon, c'est un match nul.</w:t>
      </w:r>
    </w:p>
    <w:p>
      <w:pPr>
        <w:spacing w:before="60" w:after="60"/>
      </w:pPr>
      <w:r>
        <w:rPr>
          <w:rFonts w:ascii="Arial" w:cs="Arial" w:eastAsia="Arial" w:hAnsi="Arial"/>
          <w:sz w:val="22"/>
          <w:szCs w:val="22"/>
        </w:rPr>
        <w:t xml:space="preserve"/>
      </w:r>
    </w:p>
    <w:tbl>
      <w:tblPr>
        <w:tblW w:type="dxa" w:w="9000"/>
        <w:tblBorders>
          <w:top w:val="single" w:color="auto" w:sz="4"/>
          <w:left w:val="single" w:color="auto" w:sz="4"/>
          <w:bottom w:val="single" w:color="auto" w:sz="4"/>
          <w:right w:val="single" w:color="auto" w:sz="4"/>
          <w:insideH w:val="single" w:color="auto" w:sz="4"/>
          <w:insideV w:val="single" w:color="auto" w:sz="4"/>
        </w:tblBorders>
      </w:tblPr>
      <w:tblGrid>
        <w:gridCol w:w="4500"/>
        <w:gridCol w:w="4500"/>
      </w:tblGrid>
      <w:tr>
        <w:tc>
          <w:tcPr>
            <w:tcW w:type="dxa" w:w="4500"/>
            <w:tcBorders>
              <w:top w:val="single" w:color="AAAAAA" w:sz="4"/>
              <w:left w:val="single" w:color="AAAAAA" w:sz="4"/>
              <w:bottom w:val="single" w:color="AAAAAA" w:sz="4"/>
              <w:right w:val="single" w:color="AAAAAA" w:sz="4"/>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Marqueurs ennemis restants</w:t>
            </w:r>
          </w:p>
        </w:tc>
        <w:tc>
          <w:tcPr>
            <w:tcW w:type="dxa" w:w="4500"/>
            <w:tcBorders>
              <w:top w:val="single" w:color="AAAAAA" w:sz="4"/>
              <w:left w:val="single" w:color="AAAAAA" w:sz="4"/>
              <w:bottom w:val="single" w:color="AAAAAA" w:sz="4"/>
              <w:right w:val="single" w:color="AAAAAA" w:sz="4"/>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Points de massacre plafonnés</w:t>
            </w:r>
          </w:p>
        </w:tc>
      </w:tr>
      <w:tr>
        <w:tc>
          <w:tcPr>
            <w:tcW w:type="dxa" w:w="4500"/>
            <w:tcBorders>
              <w:top w:val="single" w:color="AAAAAA" w:sz="4"/>
              <w:left w:val="single" w:color="AAAAAA" w:sz="4"/>
              <w:bottom w:val="single" w:color="AAAAAA" w:sz="4"/>
              <w:right w:val="single" w:color="AAAAAA" w:sz="4"/>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3</w:t>
            </w:r>
          </w:p>
        </w:tc>
        <w:tc>
          <w:tcPr>
            <w:tcW w:type="dxa" w:w="4500"/>
            <w:tcBorders>
              <w:top w:val="single" w:color="AAAAAA" w:sz="4"/>
              <w:left w:val="single" w:color="AAAAAA" w:sz="4"/>
              <w:bottom w:val="single" w:color="AAAAAA" w:sz="4"/>
              <w:right w:val="single" w:color="AAAAAA" w:sz="4"/>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10</w:t>
            </w:r>
          </w:p>
        </w:tc>
      </w:tr>
      <w:tr>
        <w:tc>
          <w:tcPr>
            <w:tcW w:type="dxa" w:w="4500"/>
            <w:tcBorders>
              <w:top w:val="single" w:color="AAAAAA" w:sz="4"/>
              <w:left w:val="single" w:color="AAAAAA" w:sz="4"/>
              <w:bottom w:val="single" w:color="AAAAAA" w:sz="4"/>
              <w:right w:val="single" w:color="AAAAAA" w:sz="4"/>
            </w:tcBorders>
            <w:shd w:fill="F0F4F8" w:val="clear"/>
            <w:tcMar>
              <w:top w:type="dxa" w:w="80"/>
              <w:left w:type="dxa" w:w="120"/>
              <w:bottom w:type="dxa" w:w="80"/>
              <w:right w:type="dxa" w:w="120"/>
            </w:tcMar>
          </w:tcPr>
          <w:p>
            <w:r>
              <w:rPr>
                <w:rFonts w:ascii="Arial" w:cs="Arial" w:eastAsia="Arial" w:hAnsi="Arial"/>
                <w:b w:val="false"/>
                <w:bCs w:val="false"/>
                <w:color w:val="000000"/>
                <w:sz w:val="20"/>
                <w:szCs w:val="20"/>
              </w:rPr>
              <w:t xml:space="preserve">2</w:t>
            </w:r>
          </w:p>
        </w:tc>
        <w:tc>
          <w:tcPr>
            <w:tcW w:type="dxa" w:w="4500"/>
            <w:tcBorders>
              <w:top w:val="single" w:color="AAAAAA" w:sz="4"/>
              <w:left w:val="single" w:color="AAAAAA" w:sz="4"/>
              <w:bottom w:val="single" w:color="AAAAAA" w:sz="4"/>
              <w:right w:val="single" w:color="AAAAAA" w:sz="4"/>
            </w:tcBorders>
            <w:shd w:fill="F0F4F8" w:val="clear"/>
            <w:tcMar>
              <w:top w:type="dxa" w:w="80"/>
              <w:left w:type="dxa" w:w="120"/>
              <w:bottom w:type="dxa" w:w="80"/>
              <w:right w:type="dxa" w:w="120"/>
            </w:tcMar>
          </w:tcPr>
          <w:p>
            <w:r>
              <w:rPr>
                <w:rFonts w:ascii="Arial" w:cs="Arial" w:eastAsia="Arial" w:hAnsi="Arial"/>
                <w:b w:val="false"/>
                <w:bCs w:val="false"/>
                <w:color w:val="000000"/>
                <w:sz w:val="20"/>
                <w:szCs w:val="20"/>
              </w:rPr>
              <w:t xml:space="preserve">16</w:t>
            </w:r>
          </w:p>
        </w:tc>
      </w:tr>
      <w:tr>
        <w:tc>
          <w:tcPr>
            <w:tcW w:type="dxa" w:w="4500"/>
            <w:tcBorders>
              <w:top w:val="single" w:color="AAAAAA" w:sz="4"/>
              <w:left w:val="single" w:color="AAAAAA" w:sz="4"/>
              <w:bottom w:val="single" w:color="AAAAAA" w:sz="4"/>
              <w:right w:val="single" w:color="AAAAAA" w:sz="4"/>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1</w:t>
            </w:r>
          </w:p>
        </w:tc>
        <w:tc>
          <w:tcPr>
            <w:tcW w:type="dxa" w:w="4500"/>
            <w:tcBorders>
              <w:top w:val="single" w:color="AAAAAA" w:sz="4"/>
              <w:left w:val="single" w:color="AAAAAA" w:sz="4"/>
              <w:bottom w:val="single" w:color="AAAAAA" w:sz="4"/>
              <w:right w:val="single" w:color="AAAAAA" w:sz="4"/>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24</w:t>
            </w:r>
          </w:p>
        </w:tc>
      </w:tr>
      <w:tr>
        <w:tc>
          <w:tcPr>
            <w:tcW w:type="dxa" w:w="4500"/>
            <w:tcBorders>
              <w:top w:val="single" w:color="AAAAAA" w:sz="4"/>
              <w:left w:val="single" w:color="AAAAAA" w:sz="4"/>
              <w:bottom w:val="single" w:color="AAAAAA" w:sz="4"/>
              <w:right w:val="single" w:color="AAAAAA" w:sz="4"/>
            </w:tcBorders>
            <w:shd w:fill="F0F4F8" w:val="clear"/>
            <w:tcMar>
              <w:top w:type="dxa" w:w="80"/>
              <w:left w:type="dxa" w:w="120"/>
              <w:bottom w:type="dxa" w:w="80"/>
              <w:right w:type="dxa" w:w="120"/>
            </w:tcMar>
          </w:tcPr>
          <w:p>
            <w:r>
              <w:rPr>
                <w:rFonts w:ascii="Arial" w:cs="Arial" w:eastAsia="Arial" w:hAnsi="Arial"/>
                <w:b w:val="false"/>
                <w:bCs w:val="false"/>
                <w:color w:val="000000"/>
                <w:sz w:val="20"/>
                <w:szCs w:val="20"/>
              </w:rPr>
              <w:t xml:space="preserve">0</w:t>
            </w:r>
          </w:p>
        </w:tc>
        <w:tc>
          <w:tcPr>
            <w:tcW w:type="dxa" w:w="4500"/>
            <w:tcBorders>
              <w:top w:val="single" w:color="AAAAAA" w:sz="4"/>
              <w:left w:val="single" w:color="AAAAAA" w:sz="4"/>
              <w:bottom w:val="single" w:color="AAAAAA" w:sz="4"/>
              <w:right w:val="single" w:color="AAAAAA" w:sz="4"/>
            </w:tcBorders>
            <w:shd w:fill="F0F4F8" w:val="clear"/>
            <w:tcMar>
              <w:top w:type="dxa" w:w="80"/>
              <w:left w:type="dxa" w:w="120"/>
              <w:bottom w:type="dxa" w:w="80"/>
              <w:right w:type="dxa" w:w="120"/>
            </w:tcMar>
          </w:tcPr>
          <w:p>
            <w:r>
              <w:rPr>
                <w:rFonts w:ascii="Arial" w:cs="Arial" w:eastAsia="Arial" w:hAnsi="Arial"/>
                <w:b w:val="false"/>
                <w:bCs w:val="false"/>
                <w:color w:val="000000"/>
                <w:sz w:val="20"/>
                <w:szCs w:val="20"/>
              </w:rPr>
              <w:t xml:space="preserve">Aucun plafond</w:t>
            </w:r>
          </w:p>
        </w:tc>
      </w:tr>
    </w:tbl>
    <w:p>
      <w:r>
        <w:br w:type="page"/>
      </w:r>
    </w:p>
    <w:p>
      <w:pPr>
        <w:pBdr>
          <w:bottom w:val="single" w:color="2E75B6" w:sz="6"/>
        </w:pBdr>
        <w:spacing w:before="120" w:after="120"/>
      </w:pPr>
    </w:p>
    <w:p>
      <w:pPr>
        <w:spacing w:before="240" w:after="60"/>
      </w:pPr>
      <w:r>
        <w:rPr>
          <w:rFonts w:ascii="Arial" w:cs="Arial" w:eastAsia="Arial" w:hAnsi="Arial"/>
          <w:b/>
          <w:bCs/>
          <w:color w:val="1F3864"/>
          <w:sz w:val="28"/>
          <w:szCs w:val="28"/>
        </w:rPr>
        <w:t xml:space="preserve">7. Nouvelle rivalité</w:t>
      </w:r>
      <w:r>
        <w:rPr>
          <w:rFonts w:ascii="Arial" w:cs="Arial" w:eastAsia="Arial" w:hAnsi="Arial"/>
          <w:i/>
          <w:iCs/>
          <w:color w:val="666666"/>
          <w:sz w:val="20"/>
          <w:szCs w:val="20"/>
        </w:rPr>
        <w:t xml:space="preserve">  — Rodge Saga Thorsday</w:t>
      </w:r>
    </w:p>
    <w:p>
      <w:pPr>
        <w:spacing w:before="180" w:after="80"/>
      </w:pPr>
      <w:r>
        <w:rPr>
          <w:rFonts w:ascii="Arial" w:cs="Arial" w:eastAsia="Arial" w:hAnsi="Arial"/>
          <w:b/>
          <w:bCs/>
          <w:color w:val="1F3864"/>
          <w:sz w:val="24"/>
          <w:szCs w:val="24"/>
          <w:u w:val="single"/>
        </w:rPr>
        <w:t xml:space="preserve">Mise en place</w:t>
      </w:r>
    </w:p>
    <w:p>
      <w:pPr>
        <w:spacing w:before="60" w:after="60"/>
      </w:pPr>
      <w:r>
        <w:rPr>
          <w:rFonts w:ascii="Arial" w:cs="Arial" w:eastAsia="Arial" w:hAnsi="Arial"/>
          <w:sz w:val="22"/>
          <w:szCs w:val="22"/>
        </w:rPr>
        <w:t xml:space="preserve">Déterminez le Joueur 1 selon les règles universelles. Commencez par placer une Colline au centre de la table. Procédez ensuite à la mise en place du terrain selon la méthode universelle (Livre des batailles Saga, p.8). Notez que la Colline ne peut pas être déplacée et ne compte pas comme l'une des trois pièces de décor (mais une deuxième Colline ne peut pas être placée).</w:t>
      </w:r>
    </w:p>
    <w:p>
      <w:pPr>
        <w:spacing w:before="180" w:after="80"/>
      </w:pPr>
      <w:r>
        <w:rPr>
          <w:rFonts w:ascii="Arial" w:cs="Arial" w:eastAsia="Arial" w:hAnsi="Arial"/>
          <w:b/>
          <w:bCs/>
          <w:color w:val="1F3864"/>
          <w:sz w:val="24"/>
          <w:szCs w:val="24"/>
          <w:u w:val="single"/>
        </w:rPr>
        <w:t xml:space="preserve">Déploiement</w:t>
      </w:r>
    </w:p>
    <w:p>
      <w:pPr>
        <w:spacing w:before="60" w:after="60"/>
      </w:pPr>
      <w:r>
        <w:rPr>
          <w:rFonts w:ascii="Arial" w:cs="Arial" w:eastAsia="Arial" w:hAnsi="Arial"/>
          <w:sz w:val="22"/>
          <w:szCs w:val="22"/>
        </w:rPr>
        <w:t xml:space="preserve">En commençant par le Joueur 1, chaque joueur choisit un Challenger parmi le scénario « Vieille Rivalité » du Livre des batailles Saga (p.29) (avec les dernières modifications de la FAQ) et l'ajoute à sa bande de guerre en tant qu'unité Héros. Les deux Challengers doivent être différents.</w:t>
      </w:r>
    </w:p>
    <w:p>
      <w:pPr>
        <w:spacing w:before="60" w:after="60"/>
      </w:pPr>
      <w:r>
        <w:rPr>
          <w:rFonts w:ascii="Arial" w:cs="Arial" w:eastAsia="Arial" w:hAnsi="Arial"/>
          <w:sz w:val="22"/>
          <w:szCs w:val="22"/>
        </w:rPr>
        <w:t xml:space="preserve">Chaque joueur déploie ses unités entièrement dans L de son propre bord de table. Le Joueur 1 déploie la moitié de ses unités. Le Joueur 2 déploie ensuite toutes ses unités. Le Joueur 1 déploie enfin ses unités restantes.</w:t>
      </w:r>
    </w:p>
    <w:p>
      <w:pPr>
        <w:spacing w:before="180" w:after="80"/>
      </w:pPr>
      <w:r>
        <w:rPr>
          <w:rFonts w:ascii="Arial" w:cs="Arial" w:eastAsia="Arial" w:hAnsi="Arial"/>
          <w:b/>
          <w:bCs/>
          <w:color w:val="1F3864"/>
          <w:sz w:val="24"/>
          <w:szCs w:val="24"/>
          <w:u w:val="single"/>
        </w:rPr>
        <w:t xml:space="preserve">Début de la partie</w:t>
      </w:r>
    </w:p>
    <w:p>
      <w:pPr>
        <w:spacing w:before="60" w:after="60"/>
      </w:pPr>
      <w:r>
        <w:rPr>
          <w:rFonts w:ascii="Arial" w:cs="Arial" w:eastAsia="Arial" w:hAnsi="Arial"/>
          <w:sz w:val="22"/>
          <w:szCs w:val="22"/>
        </w:rPr>
        <w:t xml:space="preserve">Le Joueur 1 commence. Lors du premier tour de chaque joueur, aucun joueur ne peut activer une unité plus d'une fois.</w:t>
      </w:r>
    </w:p>
    <w:p>
      <w:pPr>
        <w:spacing w:before="180" w:after="80"/>
      </w:pPr>
      <w:r>
        <w:rPr>
          <w:rFonts w:ascii="Arial" w:cs="Arial" w:eastAsia="Arial" w:hAnsi="Arial"/>
          <w:b/>
          <w:bCs/>
          <w:color w:val="1F3864"/>
          <w:sz w:val="24"/>
          <w:szCs w:val="24"/>
          <w:u w:val="single"/>
        </w:rPr>
        <w:t xml:space="preserve">Pendant la partie</w:t>
      </w:r>
    </w:p>
    <w:p>
      <w:pPr>
        <w:spacing w:before="60" w:after="60"/>
      </w:pPr>
      <w:r>
        <w:rPr>
          <w:rFonts w:ascii="Arial" w:cs="Arial" w:eastAsia="Arial" w:hAnsi="Arial"/>
          <w:sz w:val="22"/>
          <w:szCs w:val="22"/>
        </w:rPr>
        <w:t xml:space="preserve">À partir du tour 2, les joueurs peuvent marquer des points bonus à la fin de chacun de leurs tours si leur Challenger est entièrement sur la Colline :</w:t>
      </w:r>
    </w:p>
    <w:p>
      <w:pPr>
        <w:pStyle w:val="ListParagraph"/>
        <w:numPr>
          <w:ilvl w:val="0"/>
          <w:numId w:val="2"/>
        </w:numPr>
        <w:spacing w:before="40" w:after="40"/>
      </w:pPr>
      <w:r>
        <w:rPr>
          <w:rFonts w:ascii="Arial" w:cs="Arial" w:eastAsia="Arial" w:hAnsi="Arial"/>
          <w:b w:val="false"/>
          <w:bCs w:val="false"/>
          <w:sz w:val="22"/>
          <w:szCs w:val="22"/>
        </w:rPr>
        <w:t xml:space="preserve">2 points : Traître, Princesse et Mystique</w:t>
      </w:r>
    </w:p>
    <w:p>
      <w:pPr>
        <w:pStyle w:val="ListParagraph"/>
        <w:numPr>
          <w:ilvl w:val="0"/>
          <w:numId w:val="2"/>
        </w:numPr>
        <w:spacing w:before="40" w:after="40"/>
      </w:pPr>
      <w:r>
        <w:rPr>
          <w:rFonts w:ascii="Arial" w:cs="Arial" w:eastAsia="Arial" w:hAnsi="Arial"/>
          <w:b w:val="false"/>
          <w:bCs w:val="false"/>
          <w:sz w:val="22"/>
          <w:szCs w:val="22"/>
        </w:rPr>
        <w:t xml:space="preserve">1 point : Soldat et Conseiller</w:t>
      </w:r>
    </w:p>
    <w:p>
      <w:pPr>
        <w:pStyle w:val="ListParagraph"/>
        <w:numPr>
          <w:ilvl w:val="0"/>
          <w:numId w:val="2"/>
        </w:numPr>
        <w:spacing w:before="40" w:after="40"/>
      </w:pPr>
      <w:r>
        <w:rPr>
          <w:rFonts w:ascii="Arial" w:cs="Arial" w:eastAsia="Arial" w:hAnsi="Arial"/>
          <w:b w:val="false"/>
          <w:bCs w:val="false"/>
          <w:sz w:val="22"/>
          <w:szCs w:val="22"/>
        </w:rPr>
        <w:t xml:space="preserve">0 point : Brute (malheureusement, la Brute n'est pas assez brillante pour marquer des points)</w:t>
      </w:r>
    </w:p>
    <w:p>
      <w:pPr>
        <w:spacing w:before="180" w:after="80"/>
      </w:pPr>
      <w:r>
        <w:rPr>
          <w:rFonts w:ascii="Arial" w:cs="Arial" w:eastAsia="Arial" w:hAnsi="Arial"/>
          <w:b/>
          <w:bCs/>
          <w:color w:val="1F3864"/>
          <w:sz w:val="24"/>
          <w:szCs w:val="24"/>
          <w:u w:val="single"/>
        </w:rPr>
        <w:t xml:space="preserve">Fin de la partie</w:t>
      </w:r>
    </w:p>
    <w:p>
      <w:pPr>
        <w:spacing w:before="60" w:after="60"/>
      </w:pPr>
      <w:r>
        <w:rPr>
          <w:rFonts w:ascii="Arial" w:cs="Arial" w:eastAsia="Arial" w:hAnsi="Arial"/>
          <w:sz w:val="22"/>
          <w:szCs w:val="22"/>
        </w:rPr>
        <w:t xml:space="preserve">Après que chaque joueur ait joué 5 tours, lancez un dé. Sur 4+, chaque joueur joue un tour final ; sinon, la partie prend fin.</w:t>
      </w:r>
    </w:p>
    <w:p>
      <w:pPr>
        <w:spacing w:before="60" w:after="60"/>
      </w:pPr>
      <w:r>
        <w:rPr>
          <w:rFonts w:ascii="Arial" w:cs="Arial" w:eastAsia="Arial" w:hAnsi="Arial"/>
          <w:sz w:val="22"/>
          <w:szCs w:val="22"/>
        </w:rPr>
        <w:t xml:space="preserve">Quand la partie prend fin, tout Challenger qui n'est pas entièrement sur la Colline est considéré comme éliminé.</w:t>
      </w:r>
    </w:p>
    <w:p>
      <w:pPr>
        <w:spacing w:before="60" w:after="60"/>
      </w:pPr>
      <w:r>
        <w:rPr>
          <w:rFonts w:ascii="Arial" w:cs="Arial" w:eastAsia="Arial" w:hAnsi="Arial"/>
          <w:sz w:val="22"/>
          <w:szCs w:val="22"/>
        </w:rPr>
        <w:t xml:space="preserve">Pour déterminer la victoire : si un seul Challenger a été éliminé, le joueur contrôlant le Challenger survivant remporte la victoire. Sinon, si les deux Challengers ont été éliminés ou ont tous deux survécu, chaque joueur calcule ses points de massacre et les points bonus accumulés pour son Challenger sur la Colline. Si un joueur obtient 3 PV ou plus de plus que son adversaire, il remporte la victoire ; sinon, c'est un match nul.</w:t>
      </w:r>
    </w:p>
    <w:p>
      <w:r>
        <w:br w:type="page"/>
      </w:r>
    </w:p>
    <w:p>
      <w:pPr>
        <w:pStyle w:val="Heading2"/>
        <w:spacing w:before="240" w:after="120"/>
      </w:pPr>
      <w:r>
        <w:rPr>
          <w:rFonts w:ascii="Arial" w:cs="Arial" w:eastAsia="Arial" w:hAnsi="Arial"/>
          <w:b/>
          <w:bCs/>
          <w:color w:val="2E75B6"/>
          <w:sz w:val="26"/>
          <w:szCs w:val="26"/>
        </w:rPr>
        <w:t xml:space="preserve">Les Challengers</w:t>
      </w:r>
    </w:p>
    <w:p>
      <w:pPr>
        <w:spacing w:before="60" w:after="60"/>
      </w:pPr>
      <w:r>
        <w:rPr>
          <w:rFonts w:ascii="Arial" w:cs="Arial" w:eastAsia="Arial" w:hAnsi="Arial"/>
          <w:sz w:val="22"/>
          <w:szCs w:val="22"/>
        </w:rPr>
        <w:t xml:space="preserve"/>
      </w:r>
    </w:p>
    <w:tbl>
      <w:tblPr>
        <w:tblW w:type="dxa" w:w="9000"/>
        <w:tblBorders>
          <w:top w:val="single" w:color="auto" w:sz="4"/>
          <w:left w:val="single" w:color="auto" w:sz="4"/>
          <w:bottom w:val="single" w:color="auto" w:sz="4"/>
          <w:right w:val="single" w:color="auto" w:sz="4"/>
          <w:insideH w:val="single" w:color="auto" w:sz="4"/>
          <w:insideV w:val="single" w:color="auto" w:sz="4"/>
        </w:tblBorders>
      </w:tblPr>
      <w:tblGrid>
        <w:gridCol w:w="2000"/>
        <w:gridCol w:w="1800"/>
        <w:gridCol w:w="1800"/>
        <w:gridCol w:w="1800"/>
        <w:gridCol w:w="1600"/>
      </w:tblGrid>
      <w:tr>
        <w:tc>
          <w:tcPr>
            <w:tcW w:type="dxa" w:w="9000"/>
            <w:gridSpan w:val="5"/>
            <w:tcBorders>
              <w:top w:val="single" w:color="AAAAAA" w:sz="4"/>
              <w:left w:val="single" w:color="AAAAAA" w:sz="4"/>
              <w:bottom w:val="single" w:color="AAAAAA" w:sz="4"/>
              <w:right w:val="single" w:color="AAAAAA" w:sz="4"/>
            </w:tcBorders>
            <w:shd w:fill="1F3864" w:val="clear"/>
            <w:tcMar>
              <w:top w:type="dxa" w:w="80"/>
              <w:left w:type="dxa" w:w="120"/>
              <w:bottom w:type="dxa" w:w="80"/>
              <w:right w:type="dxa" w:w="120"/>
            </w:tcMar>
          </w:tcPr>
          <w:p>
            <w:r>
              <w:rPr>
                <w:rFonts w:ascii="Arial" w:cs="Arial" w:eastAsia="Arial" w:hAnsi="Arial"/>
                <w:b/>
                <w:bCs/>
                <w:color w:val="FFFFFF"/>
                <w:sz w:val="22"/>
                <w:szCs w:val="22"/>
              </w:rPr>
              <w:t xml:space="preserve">La Brute</w:t>
            </w:r>
          </w:p>
        </w:tc>
      </w:tr>
      <w:tr>
        <w:tc>
          <w:tcPr>
            <w:tcW w:type="dxa" w:w="2000"/>
            <w:tcBorders>
              <w:top w:val="single" w:color="AAAAAA" w:sz="4"/>
              <w:left w:val="single" w:color="AAAAAA" w:sz="4"/>
              <w:bottom w:val="single" w:color="AAAAAA" w:sz="4"/>
              <w:right w:val="single" w:color="AAAAAA" w:sz="4"/>
            </w:tcBorders>
            <w:shd w:fill="D6E4F0" w:val="clear"/>
            <w:tcMar>
              <w:top w:type="dxa" w:w="60"/>
              <w:left w:type="dxa" w:w="100"/>
              <w:bottom w:type="dxa" w:w="60"/>
              <w:right w:type="dxa" w:w="100"/>
            </w:tcMar>
          </w:tcPr>
          <w:p>
            <w:r>
              <w:rPr>
                <w:rFonts w:ascii="Arial" w:cs="Arial" w:eastAsia="Arial" w:hAnsi="Arial"/>
                <w:b/>
                <w:bCs/>
                <w:sz w:val="19"/>
                <w:szCs w:val="19"/>
              </w:rPr>
              <w:t xml:space="preserve">Dés Saga</w:t>
            </w:r>
          </w:p>
        </w:tc>
        <w:tc>
          <w:tcPr>
            <w:tcW w:type="dxa" w:w="1800"/>
            <w:tcBorders>
              <w:top w:val="single" w:color="AAAAAA" w:sz="4"/>
              <w:left w:val="single" w:color="AAAAAA" w:sz="4"/>
              <w:bottom w:val="single" w:color="AAAAAA" w:sz="4"/>
              <w:right w:val="single" w:color="AAAAAA" w:sz="4"/>
            </w:tcBorders>
            <w:shd w:fill="D6E4F0" w:val="clear"/>
            <w:tcMar>
              <w:top w:type="dxa" w:w="60"/>
              <w:left w:type="dxa" w:w="100"/>
              <w:bottom w:type="dxa" w:w="60"/>
              <w:right w:type="dxa" w:w="100"/>
            </w:tcMar>
          </w:tcPr>
          <w:p>
            <w:r>
              <w:rPr>
                <w:rFonts w:ascii="Arial" w:cs="Arial" w:eastAsia="Arial" w:hAnsi="Arial"/>
                <w:b/>
                <w:bCs/>
                <w:sz w:val="19"/>
                <w:szCs w:val="19"/>
              </w:rPr>
              <w:t xml:space="preserve">Armure</w:t>
            </w:r>
          </w:p>
        </w:tc>
        <w:tc>
          <w:tcPr>
            <w:tcW w:type="dxa" w:w="1800"/>
            <w:tcBorders>
              <w:top w:val="single" w:color="AAAAAA" w:sz="4"/>
              <w:left w:val="single" w:color="AAAAAA" w:sz="4"/>
              <w:bottom w:val="single" w:color="AAAAAA" w:sz="4"/>
              <w:right w:val="single" w:color="AAAAAA" w:sz="4"/>
            </w:tcBorders>
            <w:shd w:fill="D6E4F0" w:val="clear"/>
            <w:tcMar>
              <w:top w:type="dxa" w:w="60"/>
              <w:left w:type="dxa" w:w="100"/>
              <w:bottom w:type="dxa" w:w="60"/>
              <w:right w:type="dxa" w:w="100"/>
            </w:tcMar>
          </w:tcPr>
          <w:p>
            <w:r>
              <w:rPr>
                <w:rFonts w:ascii="Arial" w:cs="Arial" w:eastAsia="Arial" w:hAnsi="Arial"/>
                <w:b/>
                <w:bCs/>
                <w:sz w:val="19"/>
                <w:szCs w:val="19"/>
              </w:rPr>
              <w:t xml:space="preserve">Agression</w:t>
            </w:r>
          </w:p>
        </w:tc>
        <w:tc>
          <w:tcPr>
            <w:tcW w:type="dxa" w:w="1800"/>
            <w:tcBorders>
              <w:top w:val="single" w:color="AAAAAA" w:sz="4"/>
              <w:left w:val="single" w:color="AAAAAA" w:sz="4"/>
              <w:bottom w:val="single" w:color="AAAAAA" w:sz="4"/>
              <w:right w:val="single" w:color="AAAAAA" w:sz="4"/>
            </w:tcBorders>
            <w:shd w:fill="D6E4F0" w:val="clear"/>
            <w:tcMar>
              <w:top w:type="dxa" w:w="60"/>
              <w:left w:type="dxa" w:w="100"/>
              <w:bottom w:type="dxa" w:w="60"/>
              <w:right w:type="dxa" w:w="100"/>
            </w:tcMar>
          </w:tcPr>
          <w:p>
            <w:r>
              <w:rPr>
                <w:rFonts w:ascii="Arial" w:cs="Arial" w:eastAsia="Arial" w:hAnsi="Arial"/>
                <w:b/>
                <w:bCs/>
                <w:sz w:val="19"/>
                <w:szCs w:val="19"/>
              </w:rPr>
              <w:t xml:space="preserve">Équipement</w:t>
            </w:r>
          </w:p>
        </w:tc>
        <w:tc>
          <w:tcPr>
            <w:tcW w:type="dxa" w:w="1600"/>
            <w:tcBorders>
              <w:top w:val="single" w:color="AAAAAA" w:sz="4"/>
              <w:left w:val="single" w:color="AAAAAA" w:sz="4"/>
              <w:bottom w:val="single" w:color="AAAAAA" w:sz="4"/>
              <w:right w:val="single" w:color="AAAAAA" w:sz="4"/>
            </w:tcBorders>
            <w:shd w:fill="D6E4F0" w:val="clear"/>
            <w:tcMar>
              <w:top w:type="dxa" w:w="60"/>
              <w:left w:type="dxa" w:w="100"/>
              <w:bottom w:type="dxa" w:w="60"/>
              <w:right w:type="dxa" w:w="100"/>
            </w:tcMar>
          </w:tcPr>
          <w:p>
            <w:r>
              <w:rPr>
                <w:rFonts w:ascii="Arial" w:cs="Arial" w:eastAsia="Arial" w:hAnsi="Arial"/>
                <w:b/>
                <w:bCs/>
                <w:sz w:val="19"/>
                <w:szCs w:val="19"/>
              </w:rPr>
              <w:t xml:space="preserve"/>
            </w:r>
          </w:p>
        </w:tc>
      </w:tr>
      <w:tr>
        <w:tc>
          <w:tcPr>
            <w:tcW w:type="dxa" w:w="2000"/>
            <w:tcBorders>
              <w:top w:val="single" w:color="AAAAAA" w:sz="4"/>
              <w:left w:val="single" w:color="AAAAAA" w:sz="4"/>
              <w:bottom w:val="single" w:color="AAAAAA" w:sz="4"/>
              <w:right w:val="single" w:color="AAAAAA" w:sz="4"/>
            </w:tcBorders>
            <w:tcMar>
              <w:top w:type="dxa" w:w="60"/>
              <w:left w:type="dxa" w:w="100"/>
              <w:bottom w:type="dxa" w:w="60"/>
              <w:right w:type="dxa" w:w="100"/>
            </w:tcMar>
          </w:tcPr>
          <w:p>
            <w:r>
              <w:rPr>
                <w:rFonts w:ascii="Arial" w:cs="Arial" w:eastAsia="Arial" w:hAnsi="Arial"/>
                <w:sz w:val="20"/>
                <w:szCs w:val="20"/>
              </w:rPr>
              <w:t xml:space="preserve">0</w:t>
            </w:r>
          </w:p>
        </w:tc>
        <w:tc>
          <w:tcPr>
            <w:tcW w:type="dxa" w:w="1800"/>
            <w:tcBorders>
              <w:top w:val="single" w:color="AAAAAA" w:sz="4"/>
              <w:left w:val="single" w:color="AAAAAA" w:sz="4"/>
              <w:bottom w:val="single" w:color="AAAAAA" w:sz="4"/>
              <w:right w:val="single" w:color="AAAAAA" w:sz="4"/>
            </w:tcBorders>
            <w:tcMar>
              <w:top w:type="dxa" w:w="60"/>
              <w:left w:type="dxa" w:w="100"/>
              <w:bottom w:type="dxa" w:w="60"/>
              <w:right w:type="dxa" w:w="100"/>
            </w:tcMar>
          </w:tcPr>
          <w:p>
            <w:r>
              <w:rPr>
                <w:rFonts w:ascii="Arial" w:cs="Arial" w:eastAsia="Arial" w:hAnsi="Arial"/>
                <w:sz w:val="20"/>
                <w:szCs w:val="20"/>
              </w:rPr>
              <w:t xml:space="preserve">5(5)</w:t>
            </w:r>
          </w:p>
        </w:tc>
        <w:tc>
          <w:tcPr>
            <w:tcW w:type="dxa" w:w="1800"/>
            <w:tcBorders>
              <w:top w:val="single" w:color="AAAAAA" w:sz="4"/>
              <w:left w:val="single" w:color="AAAAAA" w:sz="4"/>
              <w:bottom w:val="single" w:color="AAAAAA" w:sz="4"/>
              <w:right w:val="single" w:color="AAAAAA" w:sz="4"/>
            </w:tcBorders>
            <w:tcMar>
              <w:top w:type="dxa" w:w="60"/>
              <w:left w:type="dxa" w:w="100"/>
              <w:bottom w:type="dxa" w:w="60"/>
              <w:right w:type="dxa" w:w="100"/>
            </w:tcMar>
          </w:tcPr>
          <w:p>
            <w:r>
              <w:rPr>
                <w:rFonts w:ascii="Arial" w:cs="Arial" w:eastAsia="Arial" w:hAnsi="Arial"/>
                <w:sz w:val="20"/>
                <w:szCs w:val="20"/>
              </w:rPr>
              <w:t xml:space="preserve">8</w:t>
            </w:r>
          </w:p>
        </w:tc>
        <w:tc>
          <w:tcPr>
            <w:tcW w:type="dxa" w:w="1800"/>
            <w:tcBorders>
              <w:top w:val="single" w:color="AAAAAA" w:sz="4"/>
              <w:left w:val="single" w:color="AAAAAA" w:sz="4"/>
              <w:bottom w:val="single" w:color="AAAAAA" w:sz="4"/>
              <w:right w:val="single" w:color="AAAAAA" w:sz="4"/>
            </w:tcBorders>
            <w:tcMar>
              <w:top w:type="dxa" w:w="60"/>
              <w:left w:type="dxa" w:w="100"/>
              <w:bottom w:type="dxa" w:w="60"/>
              <w:right w:type="dxa" w:w="100"/>
            </w:tcMar>
          </w:tcPr>
          <w:p>
            <w:r>
              <w:rPr>
                <w:rFonts w:ascii="Arial" w:cs="Arial" w:eastAsia="Arial" w:hAnsi="Arial"/>
                <w:sz w:val="20"/>
                <w:szCs w:val="20"/>
              </w:rPr>
              <w:t xml:space="preserve">Arme lourde – la réduction d'armure est déjà incluse</w:t>
            </w:r>
          </w:p>
        </w:tc>
        <w:tc>
          <w:tcPr>
            <w:tcW w:type="dxa" w:w="1600"/>
            <w:tcBorders>
              <w:top w:val="single" w:color="AAAAAA" w:sz="4"/>
              <w:left w:val="single" w:color="AAAAAA" w:sz="4"/>
              <w:bottom w:val="single" w:color="AAAAAA" w:sz="4"/>
              <w:right w:val="single" w:color="AAAAAA" w:sz="4"/>
            </w:tcBorders>
            <w:tcMar>
              <w:top w:type="dxa" w:w="60"/>
              <w:left w:type="dxa" w:w="100"/>
              <w:bottom w:type="dxa" w:w="60"/>
              <w:right w:type="dxa" w:w="100"/>
            </w:tcMar>
          </w:tcPr>
          <w:p>
            <w:r>
              <w:rPr>
                <w:rFonts w:ascii="Arial" w:cs="Arial" w:eastAsia="Arial" w:hAnsi="Arial"/>
                <w:sz w:val="20"/>
                <w:szCs w:val="20"/>
              </w:rPr>
              <w:t xml:space="preserve"/>
            </w:r>
          </w:p>
        </w:tc>
      </w:tr>
    </w:tbl>
    <w:p>
      <w:pPr>
        <w:spacing w:before="120" w:after="60"/>
      </w:pPr>
      <w:r>
        <w:rPr>
          <w:rFonts w:ascii="Arial" w:cs="Arial" w:eastAsia="Arial" w:hAnsi="Arial"/>
          <w:b/>
          <w:bCs/>
          <w:sz w:val="22"/>
          <w:szCs w:val="22"/>
        </w:rPr>
        <w:t xml:space="preserve">Règles spéciales : Orgueil, Détermination, Résilience (1)</w:t>
      </w:r>
    </w:p>
    <w:p>
      <w:pPr>
        <w:spacing w:before="60" w:after="60"/>
      </w:pPr>
      <w:r>
        <w:rPr>
          <w:rFonts w:ascii="Arial" w:cs="Arial" w:eastAsia="Arial" w:hAnsi="Arial"/>
          <w:sz w:val="22"/>
          <w:szCs w:val="22"/>
        </w:rPr>
        <w:t xml:space="preserve"/>
      </w:r>
    </w:p>
    <w:tbl>
      <w:tblPr>
        <w:tblW w:type="dxa" w:w="9000"/>
        <w:tblBorders>
          <w:top w:val="single" w:color="auto" w:sz="4"/>
          <w:left w:val="single" w:color="auto" w:sz="4"/>
          <w:bottom w:val="single" w:color="auto" w:sz="4"/>
          <w:right w:val="single" w:color="auto" w:sz="4"/>
          <w:insideH w:val="single" w:color="auto" w:sz="4"/>
          <w:insideV w:val="single" w:color="auto" w:sz="4"/>
        </w:tblBorders>
      </w:tblPr>
      <w:tblGrid>
        <w:gridCol w:w="2000"/>
        <w:gridCol w:w="1800"/>
        <w:gridCol w:w="1800"/>
        <w:gridCol w:w="1800"/>
        <w:gridCol w:w="1600"/>
      </w:tblGrid>
      <w:tr>
        <w:tc>
          <w:tcPr>
            <w:tcW w:type="dxa" w:w="9000"/>
            <w:gridSpan w:val="5"/>
            <w:tcBorders>
              <w:top w:val="single" w:color="AAAAAA" w:sz="4"/>
              <w:left w:val="single" w:color="AAAAAA" w:sz="4"/>
              <w:bottom w:val="single" w:color="AAAAAA" w:sz="4"/>
              <w:right w:val="single" w:color="AAAAAA" w:sz="4"/>
            </w:tcBorders>
            <w:shd w:fill="1F3864" w:val="clear"/>
            <w:tcMar>
              <w:top w:type="dxa" w:w="80"/>
              <w:left w:type="dxa" w:w="120"/>
              <w:bottom w:type="dxa" w:w="80"/>
              <w:right w:type="dxa" w:w="120"/>
            </w:tcMar>
          </w:tcPr>
          <w:p>
            <w:r>
              <w:rPr>
                <w:rFonts w:ascii="Arial" w:cs="Arial" w:eastAsia="Arial" w:hAnsi="Arial"/>
                <w:b/>
                <w:bCs/>
                <w:color w:val="FFFFFF"/>
                <w:sz w:val="22"/>
                <w:szCs w:val="22"/>
              </w:rPr>
              <w:t xml:space="preserve">Le Conseiller</w:t>
            </w:r>
          </w:p>
        </w:tc>
      </w:tr>
      <w:tr>
        <w:tc>
          <w:tcPr>
            <w:tcW w:type="dxa" w:w="2000"/>
            <w:tcBorders>
              <w:top w:val="single" w:color="AAAAAA" w:sz="4"/>
              <w:left w:val="single" w:color="AAAAAA" w:sz="4"/>
              <w:bottom w:val="single" w:color="AAAAAA" w:sz="4"/>
              <w:right w:val="single" w:color="AAAAAA" w:sz="4"/>
            </w:tcBorders>
            <w:shd w:fill="D6E4F0" w:val="clear"/>
            <w:tcMar>
              <w:top w:type="dxa" w:w="60"/>
              <w:left w:type="dxa" w:w="100"/>
              <w:bottom w:type="dxa" w:w="60"/>
              <w:right w:type="dxa" w:w="100"/>
            </w:tcMar>
          </w:tcPr>
          <w:p>
            <w:r>
              <w:rPr>
                <w:rFonts w:ascii="Arial" w:cs="Arial" w:eastAsia="Arial" w:hAnsi="Arial"/>
                <w:b/>
                <w:bCs/>
                <w:sz w:val="19"/>
                <w:szCs w:val="19"/>
              </w:rPr>
              <w:t xml:space="preserve">Dés Saga</w:t>
            </w:r>
          </w:p>
        </w:tc>
        <w:tc>
          <w:tcPr>
            <w:tcW w:type="dxa" w:w="1800"/>
            <w:tcBorders>
              <w:top w:val="single" w:color="AAAAAA" w:sz="4"/>
              <w:left w:val="single" w:color="AAAAAA" w:sz="4"/>
              <w:bottom w:val="single" w:color="AAAAAA" w:sz="4"/>
              <w:right w:val="single" w:color="AAAAAA" w:sz="4"/>
            </w:tcBorders>
            <w:shd w:fill="D6E4F0" w:val="clear"/>
            <w:tcMar>
              <w:top w:type="dxa" w:w="60"/>
              <w:left w:type="dxa" w:w="100"/>
              <w:bottom w:type="dxa" w:w="60"/>
              <w:right w:type="dxa" w:w="100"/>
            </w:tcMar>
          </w:tcPr>
          <w:p>
            <w:r>
              <w:rPr>
                <w:rFonts w:ascii="Arial" w:cs="Arial" w:eastAsia="Arial" w:hAnsi="Arial"/>
                <w:b/>
                <w:bCs/>
                <w:sz w:val="19"/>
                <w:szCs w:val="19"/>
              </w:rPr>
              <w:t xml:space="preserve">Armure</w:t>
            </w:r>
          </w:p>
        </w:tc>
        <w:tc>
          <w:tcPr>
            <w:tcW w:type="dxa" w:w="1800"/>
            <w:tcBorders>
              <w:top w:val="single" w:color="AAAAAA" w:sz="4"/>
              <w:left w:val="single" w:color="AAAAAA" w:sz="4"/>
              <w:bottom w:val="single" w:color="AAAAAA" w:sz="4"/>
              <w:right w:val="single" w:color="AAAAAA" w:sz="4"/>
            </w:tcBorders>
            <w:shd w:fill="D6E4F0" w:val="clear"/>
            <w:tcMar>
              <w:top w:type="dxa" w:w="60"/>
              <w:left w:type="dxa" w:w="100"/>
              <w:bottom w:type="dxa" w:w="60"/>
              <w:right w:type="dxa" w:w="100"/>
            </w:tcMar>
          </w:tcPr>
          <w:p>
            <w:r>
              <w:rPr>
                <w:rFonts w:ascii="Arial" w:cs="Arial" w:eastAsia="Arial" w:hAnsi="Arial"/>
                <w:b/>
                <w:bCs/>
                <w:sz w:val="19"/>
                <w:szCs w:val="19"/>
              </w:rPr>
              <w:t xml:space="preserve">Agression</w:t>
            </w:r>
          </w:p>
        </w:tc>
        <w:tc>
          <w:tcPr>
            <w:tcW w:type="dxa" w:w="1800"/>
            <w:tcBorders>
              <w:top w:val="single" w:color="AAAAAA" w:sz="4"/>
              <w:left w:val="single" w:color="AAAAAA" w:sz="4"/>
              <w:bottom w:val="single" w:color="AAAAAA" w:sz="4"/>
              <w:right w:val="single" w:color="AAAAAA" w:sz="4"/>
            </w:tcBorders>
            <w:shd w:fill="D6E4F0" w:val="clear"/>
            <w:tcMar>
              <w:top w:type="dxa" w:w="60"/>
              <w:left w:type="dxa" w:w="100"/>
              <w:bottom w:type="dxa" w:w="60"/>
              <w:right w:type="dxa" w:w="100"/>
            </w:tcMar>
          </w:tcPr>
          <w:p>
            <w:r>
              <w:rPr>
                <w:rFonts w:ascii="Arial" w:cs="Arial" w:eastAsia="Arial" w:hAnsi="Arial"/>
                <w:b/>
                <w:bCs/>
                <w:sz w:val="19"/>
                <w:szCs w:val="19"/>
              </w:rPr>
              <w:t xml:space="preserve">Équipement</w:t>
            </w:r>
          </w:p>
        </w:tc>
        <w:tc>
          <w:tcPr>
            <w:tcW w:type="dxa" w:w="1600"/>
            <w:tcBorders>
              <w:top w:val="single" w:color="AAAAAA" w:sz="4"/>
              <w:left w:val="single" w:color="AAAAAA" w:sz="4"/>
              <w:bottom w:val="single" w:color="AAAAAA" w:sz="4"/>
              <w:right w:val="single" w:color="AAAAAA" w:sz="4"/>
            </w:tcBorders>
            <w:shd w:fill="D6E4F0" w:val="clear"/>
            <w:tcMar>
              <w:top w:type="dxa" w:w="60"/>
              <w:left w:type="dxa" w:w="100"/>
              <w:bottom w:type="dxa" w:w="60"/>
              <w:right w:type="dxa" w:w="100"/>
            </w:tcMar>
          </w:tcPr>
          <w:p>
            <w:r>
              <w:rPr>
                <w:rFonts w:ascii="Arial" w:cs="Arial" w:eastAsia="Arial" w:hAnsi="Arial"/>
                <w:b/>
                <w:bCs/>
                <w:sz w:val="19"/>
                <w:szCs w:val="19"/>
              </w:rPr>
              <w:t xml:space="preserve"/>
            </w:r>
          </w:p>
        </w:tc>
      </w:tr>
      <w:tr>
        <w:tc>
          <w:tcPr>
            <w:tcW w:type="dxa" w:w="2000"/>
            <w:tcBorders>
              <w:top w:val="single" w:color="AAAAAA" w:sz="4"/>
              <w:left w:val="single" w:color="AAAAAA" w:sz="4"/>
              <w:bottom w:val="single" w:color="AAAAAA" w:sz="4"/>
              <w:right w:val="single" w:color="AAAAAA" w:sz="4"/>
            </w:tcBorders>
            <w:tcMar>
              <w:top w:type="dxa" w:w="60"/>
              <w:left w:type="dxa" w:w="100"/>
              <w:bottom w:type="dxa" w:w="60"/>
              <w:right w:type="dxa" w:w="100"/>
            </w:tcMar>
          </w:tcPr>
          <w:p>
            <w:r>
              <w:rPr>
                <w:rFonts w:ascii="Arial" w:cs="Arial" w:eastAsia="Arial" w:hAnsi="Arial"/>
                <w:sz w:val="20"/>
                <w:szCs w:val="20"/>
              </w:rPr>
              <w:t xml:space="preserve">1</w:t>
            </w:r>
          </w:p>
        </w:tc>
        <w:tc>
          <w:tcPr>
            <w:tcW w:type="dxa" w:w="1800"/>
            <w:tcBorders>
              <w:top w:val="single" w:color="AAAAAA" w:sz="4"/>
              <w:left w:val="single" w:color="AAAAAA" w:sz="4"/>
              <w:bottom w:val="single" w:color="AAAAAA" w:sz="4"/>
              <w:right w:val="single" w:color="AAAAAA" w:sz="4"/>
            </w:tcBorders>
            <w:tcMar>
              <w:top w:type="dxa" w:w="60"/>
              <w:left w:type="dxa" w:w="100"/>
              <w:bottom w:type="dxa" w:w="60"/>
              <w:right w:type="dxa" w:w="100"/>
            </w:tcMar>
          </w:tcPr>
          <w:p>
            <w:r>
              <w:rPr>
                <w:rFonts w:ascii="Arial" w:cs="Arial" w:eastAsia="Arial" w:hAnsi="Arial"/>
                <w:sz w:val="20"/>
                <w:szCs w:val="20"/>
              </w:rPr>
              <w:t xml:space="preserve">3(4)</w:t>
            </w:r>
          </w:p>
        </w:tc>
        <w:tc>
          <w:tcPr>
            <w:tcW w:type="dxa" w:w="1800"/>
            <w:tcBorders>
              <w:top w:val="single" w:color="AAAAAA" w:sz="4"/>
              <w:left w:val="single" w:color="AAAAAA" w:sz="4"/>
              <w:bottom w:val="single" w:color="AAAAAA" w:sz="4"/>
              <w:right w:val="single" w:color="AAAAAA" w:sz="4"/>
            </w:tcBorders>
            <w:tcMar>
              <w:top w:type="dxa" w:w="60"/>
              <w:left w:type="dxa" w:w="100"/>
              <w:bottom w:type="dxa" w:w="60"/>
              <w:right w:type="dxa" w:w="100"/>
            </w:tcMar>
          </w:tcPr>
          <w:p>
            <w:r>
              <w:rPr>
                <w:rFonts w:ascii="Arial" w:cs="Arial" w:eastAsia="Arial" w:hAnsi="Arial"/>
                <w:sz w:val="20"/>
                <w:szCs w:val="20"/>
              </w:rPr>
              <w:t xml:space="preserve">2</w:t>
            </w:r>
          </w:p>
        </w:tc>
        <w:tc>
          <w:tcPr>
            <w:tcW w:type="dxa" w:w="1800"/>
            <w:tcBorders>
              <w:top w:val="single" w:color="AAAAAA" w:sz="4"/>
              <w:left w:val="single" w:color="AAAAAA" w:sz="4"/>
              <w:bottom w:val="single" w:color="AAAAAA" w:sz="4"/>
              <w:right w:val="single" w:color="AAAAAA" w:sz="4"/>
            </w:tcBorders>
            <w:tcMar>
              <w:top w:type="dxa" w:w="60"/>
              <w:left w:type="dxa" w:w="100"/>
              <w:bottom w:type="dxa" w:w="60"/>
              <w:right w:type="dxa" w:w="100"/>
            </w:tcMar>
          </w:tcPr>
          <w:p>
            <w:r>
              <w:rPr>
                <w:rFonts w:ascii="Arial" w:cs="Arial" w:eastAsia="Arial" w:hAnsi="Arial"/>
                <w:sz w:val="20"/>
                <w:szCs w:val="20"/>
              </w:rPr>
              <w:t xml:space="preserve">Sans armes</w:t>
            </w:r>
          </w:p>
        </w:tc>
        <w:tc>
          <w:tcPr>
            <w:tcW w:type="dxa" w:w="1600"/>
            <w:tcBorders>
              <w:top w:val="single" w:color="AAAAAA" w:sz="4"/>
              <w:left w:val="single" w:color="AAAAAA" w:sz="4"/>
              <w:bottom w:val="single" w:color="AAAAAA" w:sz="4"/>
              <w:right w:val="single" w:color="AAAAAA" w:sz="4"/>
            </w:tcBorders>
            <w:tcMar>
              <w:top w:type="dxa" w:w="60"/>
              <w:left w:type="dxa" w:w="100"/>
              <w:bottom w:type="dxa" w:w="60"/>
              <w:right w:type="dxa" w:w="100"/>
            </w:tcMar>
          </w:tcPr>
          <w:p>
            <w:r>
              <w:rPr>
                <w:rFonts w:ascii="Arial" w:cs="Arial" w:eastAsia="Arial" w:hAnsi="Arial"/>
                <w:sz w:val="20"/>
                <w:szCs w:val="20"/>
              </w:rPr>
              <w:t xml:space="preserve"/>
            </w:r>
          </w:p>
        </w:tc>
      </w:tr>
    </w:tbl>
    <w:p>
      <w:pPr>
        <w:spacing w:before="120" w:after="60"/>
      </w:pPr>
      <w:r>
        <w:rPr>
          <w:rFonts w:ascii="Arial" w:cs="Arial" w:eastAsia="Arial" w:hAnsi="Arial"/>
          <w:b/>
          <w:bCs/>
          <w:sz w:val="22"/>
          <w:szCs w:val="22"/>
        </w:rPr>
        <w:t xml:space="preserve">Règles spéciales : Gardes du corps, Résilience (1), À vos ordres</w:t>
      </w:r>
    </w:p>
    <w:p>
      <w:pPr>
        <w:spacing w:before="60" w:after="60"/>
      </w:pPr>
      <w:r>
        <w:rPr>
          <w:rFonts w:ascii="Arial" w:cs="Arial" w:eastAsia="Arial" w:hAnsi="Arial"/>
          <w:sz w:val="22"/>
          <w:szCs w:val="22"/>
        </w:rPr>
        <w:t xml:space="preserve"/>
      </w:r>
    </w:p>
    <w:tbl>
      <w:tblPr>
        <w:tblW w:type="dxa" w:w="9000"/>
        <w:tblBorders>
          <w:top w:val="single" w:color="auto" w:sz="4"/>
          <w:left w:val="single" w:color="auto" w:sz="4"/>
          <w:bottom w:val="single" w:color="auto" w:sz="4"/>
          <w:right w:val="single" w:color="auto" w:sz="4"/>
          <w:insideH w:val="single" w:color="auto" w:sz="4"/>
          <w:insideV w:val="single" w:color="auto" w:sz="4"/>
        </w:tblBorders>
      </w:tblPr>
      <w:tblGrid>
        <w:gridCol w:w="2000"/>
        <w:gridCol w:w="1800"/>
        <w:gridCol w:w="1800"/>
        <w:gridCol w:w="1800"/>
        <w:gridCol w:w="1600"/>
      </w:tblGrid>
      <w:tr>
        <w:tc>
          <w:tcPr>
            <w:tcW w:type="dxa" w:w="9000"/>
            <w:gridSpan w:val="5"/>
            <w:tcBorders>
              <w:top w:val="single" w:color="AAAAAA" w:sz="4"/>
              <w:left w:val="single" w:color="AAAAAA" w:sz="4"/>
              <w:bottom w:val="single" w:color="AAAAAA" w:sz="4"/>
              <w:right w:val="single" w:color="AAAAAA" w:sz="4"/>
            </w:tcBorders>
            <w:shd w:fill="1F3864" w:val="clear"/>
            <w:tcMar>
              <w:top w:type="dxa" w:w="80"/>
              <w:left w:type="dxa" w:w="120"/>
              <w:bottom w:type="dxa" w:w="80"/>
              <w:right w:type="dxa" w:w="120"/>
            </w:tcMar>
          </w:tcPr>
          <w:p>
            <w:r>
              <w:rPr>
                <w:rFonts w:ascii="Arial" w:cs="Arial" w:eastAsia="Arial" w:hAnsi="Arial"/>
                <w:b/>
                <w:bCs/>
                <w:color w:val="FFFFFF"/>
                <w:sz w:val="22"/>
                <w:szCs w:val="22"/>
              </w:rPr>
              <w:t xml:space="preserve">Le Traître</w:t>
            </w:r>
          </w:p>
        </w:tc>
      </w:tr>
      <w:tr>
        <w:tc>
          <w:tcPr>
            <w:tcW w:type="dxa" w:w="2000"/>
            <w:tcBorders>
              <w:top w:val="single" w:color="AAAAAA" w:sz="4"/>
              <w:left w:val="single" w:color="AAAAAA" w:sz="4"/>
              <w:bottom w:val="single" w:color="AAAAAA" w:sz="4"/>
              <w:right w:val="single" w:color="AAAAAA" w:sz="4"/>
            </w:tcBorders>
            <w:shd w:fill="D6E4F0" w:val="clear"/>
            <w:tcMar>
              <w:top w:type="dxa" w:w="60"/>
              <w:left w:type="dxa" w:w="100"/>
              <w:bottom w:type="dxa" w:w="60"/>
              <w:right w:type="dxa" w:w="100"/>
            </w:tcMar>
          </w:tcPr>
          <w:p>
            <w:r>
              <w:rPr>
                <w:rFonts w:ascii="Arial" w:cs="Arial" w:eastAsia="Arial" w:hAnsi="Arial"/>
                <w:b/>
                <w:bCs/>
                <w:sz w:val="19"/>
                <w:szCs w:val="19"/>
              </w:rPr>
              <w:t xml:space="preserve">Dés Saga</w:t>
            </w:r>
          </w:p>
        </w:tc>
        <w:tc>
          <w:tcPr>
            <w:tcW w:type="dxa" w:w="1800"/>
            <w:tcBorders>
              <w:top w:val="single" w:color="AAAAAA" w:sz="4"/>
              <w:left w:val="single" w:color="AAAAAA" w:sz="4"/>
              <w:bottom w:val="single" w:color="AAAAAA" w:sz="4"/>
              <w:right w:val="single" w:color="AAAAAA" w:sz="4"/>
            </w:tcBorders>
            <w:shd w:fill="D6E4F0" w:val="clear"/>
            <w:tcMar>
              <w:top w:type="dxa" w:w="60"/>
              <w:left w:type="dxa" w:w="100"/>
              <w:bottom w:type="dxa" w:w="60"/>
              <w:right w:type="dxa" w:w="100"/>
            </w:tcMar>
          </w:tcPr>
          <w:p>
            <w:r>
              <w:rPr>
                <w:rFonts w:ascii="Arial" w:cs="Arial" w:eastAsia="Arial" w:hAnsi="Arial"/>
                <w:b/>
                <w:bCs/>
                <w:sz w:val="19"/>
                <w:szCs w:val="19"/>
              </w:rPr>
              <w:t xml:space="preserve">Armure</w:t>
            </w:r>
          </w:p>
        </w:tc>
        <w:tc>
          <w:tcPr>
            <w:tcW w:type="dxa" w:w="1800"/>
            <w:tcBorders>
              <w:top w:val="single" w:color="AAAAAA" w:sz="4"/>
              <w:left w:val="single" w:color="AAAAAA" w:sz="4"/>
              <w:bottom w:val="single" w:color="AAAAAA" w:sz="4"/>
              <w:right w:val="single" w:color="AAAAAA" w:sz="4"/>
            </w:tcBorders>
            <w:shd w:fill="D6E4F0" w:val="clear"/>
            <w:tcMar>
              <w:top w:type="dxa" w:w="60"/>
              <w:left w:type="dxa" w:w="100"/>
              <w:bottom w:type="dxa" w:w="60"/>
              <w:right w:type="dxa" w:w="100"/>
            </w:tcMar>
          </w:tcPr>
          <w:p>
            <w:r>
              <w:rPr>
                <w:rFonts w:ascii="Arial" w:cs="Arial" w:eastAsia="Arial" w:hAnsi="Arial"/>
                <w:b/>
                <w:bCs/>
                <w:sz w:val="19"/>
                <w:szCs w:val="19"/>
              </w:rPr>
              <w:t xml:space="preserve">Agression</w:t>
            </w:r>
          </w:p>
        </w:tc>
        <w:tc>
          <w:tcPr>
            <w:tcW w:type="dxa" w:w="1800"/>
            <w:tcBorders>
              <w:top w:val="single" w:color="AAAAAA" w:sz="4"/>
              <w:left w:val="single" w:color="AAAAAA" w:sz="4"/>
              <w:bottom w:val="single" w:color="AAAAAA" w:sz="4"/>
              <w:right w:val="single" w:color="AAAAAA" w:sz="4"/>
            </w:tcBorders>
            <w:shd w:fill="D6E4F0" w:val="clear"/>
            <w:tcMar>
              <w:top w:type="dxa" w:w="60"/>
              <w:left w:type="dxa" w:w="100"/>
              <w:bottom w:type="dxa" w:w="60"/>
              <w:right w:type="dxa" w:w="100"/>
            </w:tcMar>
          </w:tcPr>
          <w:p>
            <w:r>
              <w:rPr>
                <w:rFonts w:ascii="Arial" w:cs="Arial" w:eastAsia="Arial" w:hAnsi="Arial"/>
                <w:b/>
                <w:bCs/>
                <w:sz w:val="19"/>
                <w:szCs w:val="19"/>
              </w:rPr>
              <w:t xml:space="preserve">Équipement</w:t>
            </w:r>
          </w:p>
        </w:tc>
        <w:tc>
          <w:tcPr>
            <w:tcW w:type="dxa" w:w="1600"/>
            <w:tcBorders>
              <w:top w:val="single" w:color="AAAAAA" w:sz="4"/>
              <w:left w:val="single" w:color="AAAAAA" w:sz="4"/>
              <w:bottom w:val="single" w:color="AAAAAA" w:sz="4"/>
              <w:right w:val="single" w:color="AAAAAA" w:sz="4"/>
            </w:tcBorders>
            <w:shd w:fill="D6E4F0" w:val="clear"/>
            <w:tcMar>
              <w:top w:type="dxa" w:w="60"/>
              <w:left w:type="dxa" w:w="100"/>
              <w:bottom w:type="dxa" w:w="60"/>
              <w:right w:type="dxa" w:w="100"/>
            </w:tcMar>
          </w:tcPr>
          <w:p>
            <w:r>
              <w:rPr>
                <w:rFonts w:ascii="Arial" w:cs="Arial" w:eastAsia="Arial" w:hAnsi="Arial"/>
                <w:b/>
                <w:bCs/>
                <w:sz w:val="19"/>
                <w:szCs w:val="19"/>
              </w:rPr>
              <w:t xml:space="preserve"/>
            </w:r>
          </w:p>
        </w:tc>
      </w:tr>
      <w:tr>
        <w:tc>
          <w:tcPr>
            <w:tcW w:type="dxa" w:w="2000"/>
            <w:tcBorders>
              <w:top w:val="single" w:color="AAAAAA" w:sz="4"/>
              <w:left w:val="single" w:color="AAAAAA" w:sz="4"/>
              <w:bottom w:val="single" w:color="AAAAAA" w:sz="4"/>
              <w:right w:val="single" w:color="AAAAAA" w:sz="4"/>
            </w:tcBorders>
            <w:tcMar>
              <w:top w:type="dxa" w:w="60"/>
              <w:left w:type="dxa" w:w="100"/>
              <w:bottom w:type="dxa" w:w="60"/>
              <w:right w:type="dxa" w:w="100"/>
            </w:tcMar>
          </w:tcPr>
          <w:p>
            <w:r>
              <w:rPr>
                <w:rFonts w:ascii="Arial" w:cs="Arial" w:eastAsia="Arial" w:hAnsi="Arial"/>
                <w:sz w:val="20"/>
                <w:szCs w:val="20"/>
              </w:rPr>
              <w:t xml:space="preserve">0</w:t>
            </w:r>
          </w:p>
        </w:tc>
        <w:tc>
          <w:tcPr>
            <w:tcW w:type="dxa" w:w="1800"/>
            <w:tcBorders>
              <w:top w:val="single" w:color="AAAAAA" w:sz="4"/>
              <w:left w:val="single" w:color="AAAAAA" w:sz="4"/>
              <w:bottom w:val="single" w:color="AAAAAA" w:sz="4"/>
              <w:right w:val="single" w:color="AAAAAA" w:sz="4"/>
            </w:tcBorders>
            <w:tcMar>
              <w:top w:type="dxa" w:w="60"/>
              <w:left w:type="dxa" w:w="100"/>
              <w:bottom w:type="dxa" w:w="60"/>
              <w:right w:type="dxa" w:w="100"/>
            </w:tcMar>
          </w:tcPr>
          <w:p>
            <w:r>
              <w:rPr>
                <w:rFonts w:ascii="Arial" w:cs="Arial" w:eastAsia="Arial" w:hAnsi="Arial"/>
                <w:sz w:val="20"/>
                <w:szCs w:val="20"/>
              </w:rPr>
              <w:t xml:space="preserve">5(5)</w:t>
            </w:r>
          </w:p>
        </w:tc>
        <w:tc>
          <w:tcPr>
            <w:tcW w:type="dxa" w:w="1800"/>
            <w:tcBorders>
              <w:top w:val="single" w:color="AAAAAA" w:sz="4"/>
              <w:left w:val="single" w:color="AAAAAA" w:sz="4"/>
              <w:bottom w:val="single" w:color="AAAAAA" w:sz="4"/>
              <w:right w:val="single" w:color="AAAAAA" w:sz="4"/>
            </w:tcBorders>
            <w:tcMar>
              <w:top w:type="dxa" w:w="60"/>
              <w:left w:type="dxa" w:w="100"/>
              <w:bottom w:type="dxa" w:w="60"/>
              <w:right w:type="dxa" w:w="100"/>
            </w:tcMar>
          </w:tcPr>
          <w:p>
            <w:r>
              <w:rPr>
                <w:rFonts w:ascii="Arial" w:cs="Arial" w:eastAsia="Arial" w:hAnsi="Arial"/>
                <w:sz w:val="20"/>
                <w:szCs w:val="20"/>
              </w:rPr>
              <w:t xml:space="preserve">2</w:t>
            </w:r>
          </w:p>
        </w:tc>
        <w:tc>
          <w:tcPr>
            <w:tcW w:type="dxa" w:w="1800"/>
            <w:tcBorders>
              <w:top w:val="single" w:color="AAAAAA" w:sz="4"/>
              <w:left w:val="single" w:color="AAAAAA" w:sz="4"/>
              <w:bottom w:val="single" w:color="AAAAAA" w:sz="4"/>
              <w:right w:val="single" w:color="AAAAAA" w:sz="4"/>
            </w:tcBorders>
            <w:tcMar>
              <w:top w:type="dxa" w:w="60"/>
              <w:left w:type="dxa" w:w="100"/>
              <w:bottom w:type="dxa" w:w="60"/>
              <w:right w:type="dxa" w:w="100"/>
            </w:tcMar>
          </w:tcPr>
          <w:p>
            <w:r>
              <w:rPr>
                <w:rFonts w:ascii="Arial" w:cs="Arial" w:eastAsia="Arial" w:hAnsi="Arial"/>
                <w:sz w:val="20"/>
                <w:szCs w:val="20"/>
              </w:rPr>
              <w:t xml:space="preserve">—</w:t>
            </w:r>
          </w:p>
        </w:tc>
        <w:tc>
          <w:tcPr>
            <w:tcW w:type="dxa" w:w="1600"/>
            <w:tcBorders>
              <w:top w:val="single" w:color="AAAAAA" w:sz="4"/>
              <w:left w:val="single" w:color="AAAAAA" w:sz="4"/>
              <w:bottom w:val="single" w:color="AAAAAA" w:sz="4"/>
              <w:right w:val="single" w:color="AAAAAA" w:sz="4"/>
            </w:tcBorders>
            <w:tcMar>
              <w:top w:type="dxa" w:w="60"/>
              <w:left w:type="dxa" w:w="100"/>
              <w:bottom w:type="dxa" w:w="60"/>
              <w:right w:type="dxa" w:w="100"/>
            </w:tcMar>
          </w:tcPr>
          <w:p>
            <w:r>
              <w:rPr>
                <w:rFonts w:ascii="Arial" w:cs="Arial" w:eastAsia="Arial" w:hAnsi="Arial"/>
                <w:sz w:val="20"/>
                <w:szCs w:val="20"/>
              </w:rPr>
              <w:t xml:space="preserve"/>
            </w:r>
          </w:p>
        </w:tc>
      </w:tr>
    </w:tbl>
    <w:p>
      <w:pPr>
        <w:spacing w:before="120" w:after="60"/>
      </w:pPr>
      <w:r>
        <w:rPr>
          <w:rFonts w:ascii="Arial" w:cs="Arial" w:eastAsia="Arial" w:hAnsi="Arial"/>
          <w:b/>
          <w:bCs/>
          <w:sz w:val="22"/>
          <w:szCs w:val="22"/>
        </w:rPr>
        <w:t xml:space="preserve">Règles spéciales : Résilience (1). Lors d'une activation de Repos, le Traître peut infliger une fatigue à une unité ennemie dans M.</w:t>
      </w:r>
    </w:p>
    <w:p>
      <w:pPr>
        <w:spacing w:before="60" w:after="60"/>
      </w:pPr>
      <w:r>
        <w:rPr>
          <w:rFonts w:ascii="Arial" w:cs="Arial" w:eastAsia="Arial" w:hAnsi="Arial"/>
          <w:sz w:val="22"/>
          <w:szCs w:val="22"/>
        </w:rPr>
        <w:t xml:space="preserve"/>
      </w:r>
    </w:p>
    <w:tbl>
      <w:tblPr>
        <w:tblW w:type="dxa" w:w="9000"/>
        <w:tblBorders>
          <w:top w:val="single" w:color="auto" w:sz="4"/>
          <w:left w:val="single" w:color="auto" w:sz="4"/>
          <w:bottom w:val="single" w:color="auto" w:sz="4"/>
          <w:right w:val="single" w:color="auto" w:sz="4"/>
          <w:insideH w:val="single" w:color="auto" w:sz="4"/>
          <w:insideV w:val="single" w:color="auto" w:sz="4"/>
        </w:tblBorders>
      </w:tblPr>
      <w:tblGrid>
        <w:gridCol w:w="2000"/>
        <w:gridCol w:w="1800"/>
        <w:gridCol w:w="1800"/>
        <w:gridCol w:w="1800"/>
        <w:gridCol w:w="1600"/>
      </w:tblGrid>
      <w:tr>
        <w:tc>
          <w:tcPr>
            <w:tcW w:type="dxa" w:w="9000"/>
            <w:gridSpan w:val="5"/>
            <w:tcBorders>
              <w:top w:val="single" w:color="AAAAAA" w:sz="4"/>
              <w:left w:val="single" w:color="AAAAAA" w:sz="4"/>
              <w:bottom w:val="single" w:color="AAAAAA" w:sz="4"/>
              <w:right w:val="single" w:color="AAAAAA" w:sz="4"/>
            </w:tcBorders>
            <w:shd w:fill="1F3864" w:val="clear"/>
            <w:tcMar>
              <w:top w:type="dxa" w:w="80"/>
              <w:left w:type="dxa" w:w="120"/>
              <w:bottom w:type="dxa" w:w="80"/>
              <w:right w:type="dxa" w:w="120"/>
            </w:tcMar>
          </w:tcPr>
          <w:p>
            <w:r>
              <w:rPr>
                <w:rFonts w:ascii="Arial" w:cs="Arial" w:eastAsia="Arial" w:hAnsi="Arial"/>
                <w:b/>
                <w:bCs/>
                <w:color w:val="FFFFFF"/>
                <w:sz w:val="22"/>
                <w:szCs w:val="22"/>
              </w:rPr>
              <w:t xml:space="preserve">Le Soldat</w:t>
            </w:r>
          </w:p>
        </w:tc>
      </w:tr>
      <w:tr>
        <w:tc>
          <w:tcPr>
            <w:tcW w:type="dxa" w:w="2000"/>
            <w:tcBorders>
              <w:top w:val="single" w:color="AAAAAA" w:sz="4"/>
              <w:left w:val="single" w:color="AAAAAA" w:sz="4"/>
              <w:bottom w:val="single" w:color="AAAAAA" w:sz="4"/>
              <w:right w:val="single" w:color="AAAAAA" w:sz="4"/>
            </w:tcBorders>
            <w:shd w:fill="D6E4F0" w:val="clear"/>
            <w:tcMar>
              <w:top w:type="dxa" w:w="60"/>
              <w:left w:type="dxa" w:w="100"/>
              <w:bottom w:type="dxa" w:w="60"/>
              <w:right w:type="dxa" w:w="100"/>
            </w:tcMar>
          </w:tcPr>
          <w:p>
            <w:r>
              <w:rPr>
                <w:rFonts w:ascii="Arial" w:cs="Arial" w:eastAsia="Arial" w:hAnsi="Arial"/>
                <w:b/>
                <w:bCs/>
                <w:sz w:val="19"/>
                <w:szCs w:val="19"/>
              </w:rPr>
              <w:t xml:space="preserve">Dés Saga</w:t>
            </w:r>
          </w:p>
        </w:tc>
        <w:tc>
          <w:tcPr>
            <w:tcW w:type="dxa" w:w="1800"/>
            <w:tcBorders>
              <w:top w:val="single" w:color="AAAAAA" w:sz="4"/>
              <w:left w:val="single" w:color="AAAAAA" w:sz="4"/>
              <w:bottom w:val="single" w:color="AAAAAA" w:sz="4"/>
              <w:right w:val="single" w:color="AAAAAA" w:sz="4"/>
            </w:tcBorders>
            <w:shd w:fill="D6E4F0" w:val="clear"/>
            <w:tcMar>
              <w:top w:type="dxa" w:w="60"/>
              <w:left w:type="dxa" w:w="100"/>
              <w:bottom w:type="dxa" w:w="60"/>
              <w:right w:type="dxa" w:w="100"/>
            </w:tcMar>
          </w:tcPr>
          <w:p>
            <w:r>
              <w:rPr>
                <w:rFonts w:ascii="Arial" w:cs="Arial" w:eastAsia="Arial" w:hAnsi="Arial"/>
                <w:b/>
                <w:bCs/>
                <w:sz w:val="19"/>
                <w:szCs w:val="19"/>
              </w:rPr>
              <w:t xml:space="preserve">Armure</w:t>
            </w:r>
          </w:p>
        </w:tc>
        <w:tc>
          <w:tcPr>
            <w:tcW w:type="dxa" w:w="1800"/>
            <w:tcBorders>
              <w:top w:val="single" w:color="AAAAAA" w:sz="4"/>
              <w:left w:val="single" w:color="AAAAAA" w:sz="4"/>
              <w:bottom w:val="single" w:color="AAAAAA" w:sz="4"/>
              <w:right w:val="single" w:color="AAAAAA" w:sz="4"/>
            </w:tcBorders>
            <w:shd w:fill="D6E4F0" w:val="clear"/>
            <w:tcMar>
              <w:top w:type="dxa" w:w="60"/>
              <w:left w:type="dxa" w:w="100"/>
              <w:bottom w:type="dxa" w:w="60"/>
              <w:right w:type="dxa" w:w="100"/>
            </w:tcMar>
          </w:tcPr>
          <w:p>
            <w:r>
              <w:rPr>
                <w:rFonts w:ascii="Arial" w:cs="Arial" w:eastAsia="Arial" w:hAnsi="Arial"/>
                <w:b/>
                <w:bCs/>
                <w:sz w:val="19"/>
                <w:szCs w:val="19"/>
              </w:rPr>
              <w:t xml:space="preserve">Agression</w:t>
            </w:r>
          </w:p>
        </w:tc>
        <w:tc>
          <w:tcPr>
            <w:tcW w:type="dxa" w:w="1800"/>
            <w:tcBorders>
              <w:top w:val="single" w:color="AAAAAA" w:sz="4"/>
              <w:left w:val="single" w:color="AAAAAA" w:sz="4"/>
              <w:bottom w:val="single" w:color="AAAAAA" w:sz="4"/>
              <w:right w:val="single" w:color="AAAAAA" w:sz="4"/>
            </w:tcBorders>
            <w:shd w:fill="D6E4F0" w:val="clear"/>
            <w:tcMar>
              <w:top w:type="dxa" w:w="60"/>
              <w:left w:type="dxa" w:w="100"/>
              <w:bottom w:type="dxa" w:w="60"/>
              <w:right w:type="dxa" w:w="100"/>
            </w:tcMar>
          </w:tcPr>
          <w:p>
            <w:r>
              <w:rPr>
                <w:rFonts w:ascii="Arial" w:cs="Arial" w:eastAsia="Arial" w:hAnsi="Arial"/>
                <w:b/>
                <w:bCs/>
                <w:sz w:val="19"/>
                <w:szCs w:val="19"/>
              </w:rPr>
              <w:t xml:space="preserve">Équipement</w:t>
            </w:r>
          </w:p>
        </w:tc>
        <w:tc>
          <w:tcPr>
            <w:tcW w:type="dxa" w:w="1600"/>
            <w:tcBorders>
              <w:top w:val="single" w:color="AAAAAA" w:sz="4"/>
              <w:left w:val="single" w:color="AAAAAA" w:sz="4"/>
              <w:bottom w:val="single" w:color="AAAAAA" w:sz="4"/>
              <w:right w:val="single" w:color="AAAAAA" w:sz="4"/>
            </w:tcBorders>
            <w:shd w:fill="D6E4F0" w:val="clear"/>
            <w:tcMar>
              <w:top w:type="dxa" w:w="60"/>
              <w:left w:type="dxa" w:w="100"/>
              <w:bottom w:type="dxa" w:w="60"/>
              <w:right w:type="dxa" w:w="100"/>
            </w:tcMar>
          </w:tcPr>
          <w:p>
            <w:r>
              <w:rPr>
                <w:rFonts w:ascii="Arial" w:cs="Arial" w:eastAsia="Arial" w:hAnsi="Arial"/>
                <w:b/>
                <w:bCs/>
                <w:sz w:val="19"/>
                <w:szCs w:val="19"/>
              </w:rPr>
              <w:t xml:space="preserve"/>
            </w:r>
          </w:p>
        </w:tc>
      </w:tr>
      <w:tr>
        <w:tc>
          <w:tcPr>
            <w:tcW w:type="dxa" w:w="2000"/>
            <w:tcBorders>
              <w:top w:val="single" w:color="AAAAAA" w:sz="4"/>
              <w:left w:val="single" w:color="AAAAAA" w:sz="4"/>
              <w:bottom w:val="single" w:color="AAAAAA" w:sz="4"/>
              <w:right w:val="single" w:color="AAAAAA" w:sz="4"/>
            </w:tcBorders>
            <w:tcMar>
              <w:top w:type="dxa" w:w="60"/>
              <w:left w:type="dxa" w:w="100"/>
              <w:bottom w:type="dxa" w:w="60"/>
              <w:right w:type="dxa" w:w="100"/>
            </w:tcMar>
          </w:tcPr>
          <w:p>
            <w:r>
              <w:rPr>
                <w:rFonts w:ascii="Arial" w:cs="Arial" w:eastAsia="Arial" w:hAnsi="Arial"/>
                <w:sz w:val="20"/>
                <w:szCs w:val="20"/>
              </w:rPr>
              <w:t xml:space="preserve">0</w:t>
            </w:r>
          </w:p>
        </w:tc>
        <w:tc>
          <w:tcPr>
            <w:tcW w:type="dxa" w:w="1800"/>
            <w:tcBorders>
              <w:top w:val="single" w:color="AAAAAA" w:sz="4"/>
              <w:left w:val="single" w:color="AAAAAA" w:sz="4"/>
              <w:bottom w:val="single" w:color="AAAAAA" w:sz="4"/>
              <w:right w:val="single" w:color="AAAAAA" w:sz="4"/>
            </w:tcBorders>
            <w:tcMar>
              <w:top w:type="dxa" w:w="60"/>
              <w:left w:type="dxa" w:w="100"/>
              <w:bottom w:type="dxa" w:w="60"/>
              <w:right w:type="dxa" w:w="100"/>
            </w:tcMar>
          </w:tcPr>
          <w:p>
            <w:r>
              <w:rPr>
                <w:rFonts w:ascii="Arial" w:cs="Arial" w:eastAsia="Arial" w:hAnsi="Arial"/>
                <w:sz w:val="20"/>
                <w:szCs w:val="20"/>
              </w:rPr>
              <w:t xml:space="preserve">5(6)</w:t>
            </w:r>
          </w:p>
        </w:tc>
        <w:tc>
          <w:tcPr>
            <w:tcW w:type="dxa" w:w="1800"/>
            <w:tcBorders>
              <w:top w:val="single" w:color="AAAAAA" w:sz="4"/>
              <w:left w:val="single" w:color="AAAAAA" w:sz="4"/>
              <w:bottom w:val="single" w:color="AAAAAA" w:sz="4"/>
              <w:right w:val="single" w:color="AAAAAA" w:sz="4"/>
            </w:tcBorders>
            <w:tcMar>
              <w:top w:type="dxa" w:w="60"/>
              <w:left w:type="dxa" w:w="100"/>
              <w:bottom w:type="dxa" w:w="60"/>
              <w:right w:type="dxa" w:w="100"/>
            </w:tcMar>
          </w:tcPr>
          <w:p>
            <w:r>
              <w:rPr>
                <w:rFonts w:ascii="Arial" w:cs="Arial" w:eastAsia="Arial" w:hAnsi="Arial"/>
                <w:sz w:val="20"/>
                <w:szCs w:val="20"/>
              </w:rPr>
              <w:t xml:space="preserve">4</w:t>
            </w:r>
          </w:p>
        </w:tc>
        <w:tc>
          <w:tcPr>
            <w:tcW w:type="dxa" w:w="1800"/>
            <w:tcBorders>
              <w:top w:val="single" w:color="AAAAAA" w:sz="4"/>
              <w:left w:val="single" w:color="AAAAAA" w:sz="4"/>
              <w:bottom w:val="single" w:color="AAAAAA" w:sz="4"/>
              <w:right w:val="single" w:color="AAAAAA" w:sz="4"/>
            </w:tcBorders>
            <w:tcMar>
              <w:top w:type="dxa" w:w="60"/>
              <w:left w:type="dxa" w:w="100"/>
              <w:bottom w:type="dxa" w:w="60"/>
              <w:right w:type="dxa" w:w="100"/>
            </w:tcMar>
          </w:tcPr>
          <w:p>
            <w:r>
              <w:rPr>
                <w:rFonts w:ascii="Arial" w:cs="Arial" w:eastAsia="Arial" w:hAnsi="Arial"/>
                <w:sz w:val="20"/>
                <w:szCs w:val="20"/>
              </w:rPr>
              <w:t xml:space="preserve">—</w:t>
            </w:r>
          </w:p>
        </w:tc>
        <w:tc>
          <w:tcPr>
            <w:tcW w:type="dxa" w:w="1600"/>
            <w:tcBorders>
              <w:top w:val="single" w:color="AAAAAA" w:sz="4"/>
              <w:left w:val="single" w:color="AAAAAA" w:sz="4"/>
              <w:bottom w:val="single" w:color="AAAAAA" w:sz="4"/>
              <w:right w:val="single" w:color="AAAAAA" w:sz="4"/>
            </w:tcBorders>
            <w:tcMar>
              <w:top w:type="dxa" w:w="60"/>
              <w:left w:type="dxa" w:w="100"/>
              <w:bottom w:type="dxa" w:w="60"/>
              <w:right w:type="dxa" w:w="100"/>
            </w:tcMar>
          </w:tcPr>
          <w:p>
            <w:r>
              <w:rPr>
                <w:rFonts w:ascii="Arial" w:cs="Arial" w:eastAsia="Arial" w:hAnsi="Arial"/>
                <w:sz w:val="20"/>
                <w:szCs w:val="20"/>
              </w:rPr>
              <w:t xml:space="preserve"/>
            </w:r>
          </w:p>
        </w:tc>
      </w:tr>
    </w:tbl>
    <w:p>
      <w:pPr>
        <w:spacing w:before="120" w:after="60"/>
      </w:pPr>
      <w:r>
        <w:rPr>
          <w:rFonts w:ascii="Arial" w:cs="Arial" w:eastAsia="Arial" w:hAnsi="Arial"/>
          <w:b/>
          <w:bCs/>
          <w:sz w:val="22"/>
          <w:szCs w:val="22"/>
        </w:rPr>
        <w:t xml:space="preserve">Règles spéciales : Gardes du corps, Détermination, Orgueil, Résilience (1). Le Soldat ne peut pas être activé pour un mouvement s'il se trouve dans M et en ligne de vue d'une unité ennemie qu'il pourrait atteindre en chargeant.</w:t>
      </w:r>
    </w:p>
    <w:p>
      <w:pPr>
        <w:spacing w:before="60" w:after="60"/>
      </w:pPr>
      <w:r>
        <w:rPr>
          <w:rFonts w:ascii="Arial" w:cs="Arial" w:eastAsia="Arial" w:hAnsi="Arial"/>
          <w:sz w:val="22"/>
          <w:szCs w:val="22"/>
        </w:rPr>
        <w:t xml:space="preserve"/>
      </w:r>
    </w:p>
    <w:tbl>
      <w:tblPr>
        <w:tblW w:type="dxa" w:w="9000"/>
        <w:tblBorders>
          <w:top w:val="single" w:color="auto" w:sz="4"/>
          <w:left w:val="single" w:color="auto" w:sz="4"/>
          <w:bottom w:val="single" w:color="auto" w:sz="4"/>
          <w:right w:val="single" w:color="auto" w:sz="4"/>
          <w:insideH w:val="single" w:color="auto" w:sz="4"/>
          <w:insideV w:val="single" w:color="auto" w:sz="4"/>
        </w:tblBorders>
      </w:tblPr>
      <w:tblGrid>
        <w:gridCol w:w="2000"/>
        <w:gridCol w:w="1800"/>
        <w:gridCol w:w="1800"/>
        <w:gridCol w:w="1800"/>
        <w:gridCol w:w="1600"/>
      </w:tblGrid>
      <w:tr>
        <w:tc>
          <w:tcPr>
            <w:tcW w:type="dxa" w:w="9000"/>
            <w:gridSpan w:val="5"/>
            <w:tcBorders>
              <w:top w:val="single" w:color="AAAAAA" w:sz="4"/>
              <w:left w:val="single" w:color="AAAAAA" w:sz="4"/>
              <w:bottom w:val="single" w:color="AAAAAA" w:sz="4"/>
              <w:right w:val="single" w:color="AAAAAA" w:sz="4"/>
            </w:tcBorders>
            <w:shd w:fill="1F3864" w:val="clear"/>
            <w:tcMar>
              <w:top w:type="dxa" w:w="80"/>
              <w:left w:type="dxa" w:w="120"/>
              <w:bottom w:type="dxa" w:w="80"/>
              <w:right w:type="dxa" w:w="120"/>
            </w:tcMar>
          </w:tcPr>
          <w:p>
            <w:r>
              <w:rPr>
                <w:rFonts w:ascii="Arial" w:cs="Arial" w:eastAsia="Arial" w:hAnsi="Arial"/>
                <w:b/>
                <w:bCs/>
                <w:color w:val="FFFFFF"/>
                <w:sz w:val="22"/>
                <w:szCs w:val="22"/>
              </w:rPr>
              <w:t xml:space="preserve">La Princesse</w:t>
            </w:r>
          </w:p>
        </w:tc>
      </w:tr>
      <w:tr>
        <w:tc>
          <w:tcPr>
            <w:tcW w:type="dxa" w:w="2000"/>
            <w:tcBorders>
              <w:top w:val="single" w:color="AAAAAA" w:sz="4"/>
              <w:left w:val="single" w:color="AAAAAA" w:sz="4"/>
              <w:bottom w:val="single" w:color="AAAAAA" w:sz="4"/>
              <w:right w:val="single" w:color="AAAAAA" w:sz="4"/>
            </w:tcBorders>
            <w:shd w:fill="D6E4F0" w:val="clear"/>
            <w:tcMar>
              <w:top w:type="dxa" w:w="60"/>
              <w:left w:type="dxa" w:w="100"/>
              <w:bottom w:type="dxa" w:w="60"/>
              <w:right w:type="dxa" w:w="100"/>
            </w:tcMar>
          </w:tcPr>
          <w:p>
            <w:r>
              <w:rPr>
                <w:rFonts w:ascii="Arial" w:cs="Arial" w:eastAsia="Arial" w:hAnsi="Arial"/>
                <w:b/>
                <w:bCs/>
                <w:sz w:val="19"/>
                <w:szCs w:val="19"/>
              </w:rPr>
              <w:t xml:space="preserve">Dés Saga</w:t>
            </w:r>
          </w:p>
        </w:tc>
        <w:tc>
          <w:tcPr>
            <w:tcW w:type="dxa" w:w="1800"/>
            <w:tcBorders>
              <w:top w:val="single" w:color="AAAAAA" w:sz="4"/>
              <w:left w:val="single" w:color="AAAAAA" w:sz="4"/>
              <w:bottom w:val="single" w:color="AAAAAA" w:sz="4"/>
              <w:right w:val="single" w:color="AAAAAA" w:sz="4"/>
            </w:tcBorders>
            <w:shd w:fill="D6E4F0" w:val="clear"/>
            <w:tcMar>
              <w:top w:type="dxa" w:w="60"/>
              <w:left w:type="dxa" w:w="100"/>
              <w:bottom w:type="dxa" w:w="60"/>
              <w:right w:type="dxa" w:w="100"/>
            </w:tcMar>
          </w:tcPr>
          <w:p>
            <w:r>
              <w:rPr>
                <w:rFonts w:ascii="Arial" w:cs="Arial" w:eastAsia="Arial" w:hAnsi="Arial"/>
                <w:b/>
                <w:bCs/>
                <w:sz w:val="19"/>
                <w:szCs w:val="19"/>
              </w:rPr>
              <w:t xml:space="preserve">Armure</w:t>
            </w:r>
          </w:p>
        </w:tc>
        <w:tc>
          <w:tcPr>
            <w:tcW w:type="dxa" w:w="1800"/>
            <w:tcBorders>
              <w:top w:val="single" w:color="AAAAAA" w:sz="4"/>
              <w:left w:val="single" w:color="AAAAAA" w:sz="4"/>
              <w:bottom w:val="single" w:color="AAAAAA" w:sz="4"/>
              <w:right w:val="single" w:color="AAAAAA" w:sz="4"/>
            </w:tcBorders>
            <w:shd w:fill="D6E4F0" w:val="clear"/>
            <w:tcMar>
              <w:top w:type="dxa" w:w="60"/>
              <w:left w:type="dxa" w:w="100"/>
              <w:bottom w:type="dxa" w:w="60"/>
              <w:right w:type="dxa" w:w="100"/>
            </w:tcMar>
          </w:tcPr>
          <w:p>
            <w:r>
              <w:rPr>
                <w:rFonts w:ascii="Arial" w:cs="Arial" w:eastAsia="Arial" w:hAnsi="Arial"/>
                <w:b/>
                <w:bCs/>
                <w:sz w:val="19"/>
                <w:szCs w:val="19"/>
              </w:rPr>
              <w:t xml:space="preserve">Agression</w:t>
            </w:r>
          </w:p>
        </w:tc>
        <w:tc>
          <w:tcPr>
            <w:tcW w:type="dxa" w:w="1800"/>
            <w:tcBorders>
              <w:top w:val="single" w:color="AAAAAA" w:sz="4"/>
              <w:left w:val="single" w:color="AAAAAA" w:sz="4"/>
              <w:bottom w:val="single" w:color="AAAAAA" w:sz="4"/>
              <w:right w:val="single" w:color="AAAAAA" w:sz="4"/>
            </w:tcBorders>
            <w:shd w:fill="D6E4F0" w:val="clear"/>
            <w:tcMar>
              <w:top w:type="dxa" w:w="60"/>
              <w:left w:type="dxa" w:w="100"/>
              <w:bottom w:type="dxa" w:w="60"/>
              <w:right w:type="dxa" w:w="100"/>
            </w:tcMar>
          </w:tcPr>
          <w:p>
            <w:r>
              <w:rPr>
                <w:rFonts w:ascii="Arial" w:cs="Arial" w:eastAsia="Arial" w:hAnsi="Arial"/>
                <w:b/>
                <w:bCs/>
                <w:sz w:val="19"/>
                <w:szCs w:val="19"/>
              </w:rPr>
              <w:t xml:space="preserve">Équipement</w:t>
            </w:r>
          </w:p>
        </w:tc>
        <w:tc>
          <w:tcPr>
            <w:tcW w:type="dxa" w:w="1600"/>
            <w:tcBorders>
              <w:top w:val="single" w:color="AAAAAA" w:sz="4"/>
              <w:left w:val="single" w:color="AAAAAA" w:sz="4"/>
              <w:bottom w:val="single" w:color="AAAAAA" w:sz="4"/>
              <w:right w:val="single" w:color="AAAAAA" w:sz="4"/>
            </w:tcBorders>
            <w:shd w:fill="D6E4F0" w:val="clear"/>
            <w:tcMar>
              <w:top w:type="dxa" w:w="60"/>
              <w:left w:type="dxa" w:w="100"/>
              <w:bottom w:type="dxa" w:w="60"/>
              <w:right w:type="dxa" w:w="100"/>
            </w:tcMar>
          </w:tcPr>
          <w:p>
            <w:r>
              <w:rPr>
                <w:rFonts w:ascii="Arial" w:cs="Arial" w:eastAsia="Arial" w:hAnsi="Arial"/>
                <w:b/>
                <w:bCs/>
                <w:sz w:val="19"/>
                <w:szCs w:val="19"/>
              </w:rPr>
              <w:t xml:space="preserve"/>
            </w:r>
          </w:p>
        </w:tc>
      </w:tr>
      <w:tr>
        <w:tc>
          <w:tcPr>
            <w:tcW w:type="dxa" w:w="2000"/>
            <w:tcBorders>
              <w:top w:val="single" w:color="AAAAAA" w:sz="4"/>
              <w:left w:val="single" w:color="AAAAAA" w:sz="4"/>
              <w:bottom w:val="single" w:color="AAAAAA" w:sz="4"/>
              <w:right w:val="single" w:color="AAAAAA" w:sz="4"/>
            </w:tcBorders>
            <w:tcMar>
              <w:top w:type="dxa" w:w="60"/>
              <w:left w:type="dxa" w:w="100"/>
              <w:bottom w:type="dxa" w:w="60"/>
              <w:right w:type="dxa" w:w="100"/>
            </w:tcMar>
          </w:tcPr>
          <w:p>
            <w:r>
              <w:rPr>
                <w:rFonts w:ascii="Arial" w:cs="Arial" w:eastAsia="Arial" w:hAnsi="Arial"/>
                <w:sz w:val="20"/>
                <w:szCs w:val="20"/>
              </w:rPr>
              <w:t xml:space="preserve">0</w:t>
            </w:r>
          </w:p>
        </w:tc>
        <w:tc>
          <w:tcPr>
            <w:tcW w:type="dxa" w:w="1800"/>
            <w:tcBorders>
              <w:top w:val="single" w:color="AAAAAA" w:sz="4"/>
              <w:left w:val="single" w:color="AAAAAA" w:sz="4"/>
              <w:bottom w:val="single" w:color="AAAAAA" w:sz="4"/>
              <w:right w:val="single" w:color="AAAAAA" w:sz="4"/>
            </w:tcBorders>
            <w:tcMar>
              <w:top w:type="dxa" w:w="60"/>
              <w:left w:type="dxa" w:w="100"/>
              <w:bottom w:type="dxa" w:w="60"/>
              <w:right w:type="dxa" w:w="100"/>
            </w:tcMar>
          </w:tcPr>
          <w:p>
            <w:r>
              <w:rPr>
                <w:rFonts w:ascii="Arial" w:cs="Arial" w:eastAsia="Arial" w:hAnsi="Arial"/>
                <w:sz w:val="20"/>
                <w:szCs w:val="20"/>
              </w:rPr>
              <w:t xml:space="preserve">3(3)</w:t>
            </w:r>
          </w:p>
        </w:tc>
        <w:tc>
          <w:tcPr>
            <w:tcW w:type="dxa" w:w="1800"/>
            <w:tcBorders>
              <w:top w:val="single" w:color="AAAAAA" w:sz="4"/>
              <w:left w:val="single" w:color="AAAAAA" w:sz="4"/>
              <w:bottom w:val="single" w:color="AAAAAA" w:sz="4"/>
              <w:right w:val="single" w:color="AAAAAA" w:sz="4"/>
            </w:tcBorders>
            <w:tcMar>
              <w:top w:type="dxa" w:w="60"/>
              <w:left w:type="dxa" w:w="100"/>
              <w:bottom w:type="dxa" w:w="60"/>
              <w:right w:type="dxa" w:w="100"/>
            </w:tcMar>
          </w:tcPr>
          <w:p>
            <w:r>
              <w:rPr>
                <w:rFonts w:ascii="Arial" w:cs="Arial" w:eastAsia="Arial" w:hAnsi="Arial"/>
                <w:sz w:val="20"/>
                <w:szCs w:val="20"/>
              </w:rPr>
              <w:t xml:space="preserve">1</w:t>
            </w:r>
          </w:p>
        </w:tc>
        <w:tc>
          <w:tcPr>
            <w:tcW w:type="dxa" w:w="1800"/>
            <w:tcBorders>
              <w:top w:val="single" w:color="AAAAAA" w:sz="4"/>
              <w:left w:val="single" w:color="AAAAAA" w:sz="4"/>
              <w:bottom w:val="single" w:color="AAAAAA" w:sz="4"/>
              <w:right w:val="single" w:color="AAAAAA" w:sz="4"/>
            </w:tcBorders>
            <w:tcMar>
              <w:top w:type="dxa" w:w="60"/>
              <w:left w:type="dxa" w:w="100"/>
              <w:bottom w:type="dxa" w:w="60"/>
              <w:right w:type="dxa" w:w="100"/>
            </w:tcMar>
          </w:tcPr>
          <w:p>
            <w:r>
              <w:rPr>
                <w:rFonts w:ascii="Arial" w:cs="Arial" w:eastAsia="Arial" w:hAnsi="Arial"/>
                <w:sz w:val="20"/>
                <w:szCs w:val="20"/>
              </w:rPr>
              <w:t xml:space="preserve">Sans armes</w:t>
            </w:r>
          </w:p>
        </w:tc>
        <w:tc>
          <w:tcPr>
            <w:tcW w:type="dxa" w:w="1600"/>
            <w:tcBorders>
              <w:top w:val="single" w:color="AAAAAA" w:sz="4"/>
              <w:left w:val="single" w:color="AAAAAA" w:sz="4"/>
              <w:bottom w:val="single" w:color="AAAAAA" w:sz="4"/>
              <w:right w:val="single" w:color="AAAAAA" w:sz="4"/>
            </w:tcBorders>
            <w:tcMar>
              <w:top w:type="dxa" w:w="60"/>
              <w:left w:type="dxa" w:w="100"/>
              <w:bottom w:type="dxa" w:w="60"/>
              <w:right w:type="dxa" w:w="100"/>
            </w:tcMar>
          </w:tcPr>
          <w:p>
            <w:r>
              <w:rPr>
                <w:rFonts w:ascii="Arial" w:cs="Arial" w:eastAsia="Arial" w:hAnsi="Arial"/>
                <w:sz w:val="20"/>
                <w:szCs w:val="20"/>
              </w:rPr>
              <w:t xml:space="preserve"/>
            </w:r>
          </w:p>
        </w:tc>
      </w:tr>
    </w:tbl>
    <w:p>
      <w:pPr>
        <w:spacing w:before="120" w:after="60"/>
      </w:pPr>
      <w:r>
        <w:rPr>
          <w:rFonts w:ascii="Arial" w:cs="Arial" w:eastAsia="Arial" w:hAnsi="Arial"/>
          <w:b/>
          <w:bCs/>
          <w:sz w:val="22"/>
          <w:szCs w:val="22"/>
        </w:rPr>
        <w:t xml:space="preserve">Règles spéciales : Gardes du corps. Toute figurine amie peut être retirée comme perte lors de l'utilisation de la règle Gardes du corps, pas seulement les Gardes du foyer.</w:t>
      </w:r>
    </w:p>
    <w:p>
      <w:pPr>
        <w:spacing w:before="60" w:after="60"/>
      </w:pPr>
      <w:r>
        <w:rPr>
          <w:rFonts w:ascii="Arial" w:cs="Arial" w:eastAsia="Arial" w:hAnsi="Arial"/>
          <w:sz w:val="22"/>
          <w:szCs w:val="22"/>
        </w:rPr>
        <w:t xml:space="preserve"/>
      </w:r>
    </w:p>
    <w:tbl>
      <w:tblPr>
        <w:tblW w:type="dxa" w:w="9000"/>
        <w:tblBorders>
          <w:top w:val="single" w:color="auto" w:sz="4"/>
          <w:left w:val="single" w:color="auto" w:sz="4"/>
          <w:bottom w:val="single" w:color="auto" w:sz="4"/>
          <w:right w:val="single" w:color="auto" w:sz="4"/>
          <w:insideH w:val="single" w:color="auto" w:sz="4"/>
          <w:insideV w:val="single" w:color="auto" w:sz="4"/>
        </w:tblBorders>
      </w:tblPr>
      <w:tblGrid>
        <w:gridCol w:w="2000"/>
        <w:gridCol w:w="1800"/>
        <w:gridCol w:w="1800"/>
        <w:gridCol w:w="1800"/>
        <w:gridCol w:w="1600"/>
      </w:tblGrid>
      <w:tr>
        <w:tc>
          <w:tcPr>
            <w:tcW w:type="dxa" w:w="9000"/>
            <w:gridSpan w:val="5"/>
            <w:tcBorders>
              <w:top w:val="single" w:color="AAAAAA" w:sz="4"/>
              <w:left w:val="single" w:color="AAAAAA" w:sz="4"/>
              <w:bottom w:val="single" w:color="AAAAAA" w:sz="4"/>
              <w:right w:val="single" w:color="AAAAAA" w:sz="4"/>
            </w:tcBorders>
            <w:shd w:fill="1F3864" w:val="clear"/>
            <w:tcMar>
              <w:top w:type="dxa" w:w="80"/>
              <w:left w:type="dxa" w:w="120"/>
              <w:bottom w:type="dxa" w:w="80"/>
              <w:right w:type="dxa" w:w="120"/>
            </w:tcMar>
          </w:tcPr>
          <w:p>
            <w:r>
              <w:rPr>
                <w:rFonts w:ascii="Arial" w:cs="Arial" w:eastAsia="Arial" w:hAnsi="Arial"/>
                <w:b/>
                <w:bCs/>
                <w:color w:val="FFFFFF"/>
                <w:sz w:val="22"/>
                <w:szCs w:val="22"/>
              </w:rPr>
              <w:t xml:space="preserve">Le Mystique</w:t>
            </w:r>
          </w:p>
        </w:tc>
      </w:tr>
      <w:tr>
        <w:tc>
          <w:tcPr>
            <w:tcW w:type="dxa" w:w="2000"/>
            <w:tcBorders>
              <w:top w:val="single" w:color="AAAAAA" w:sz="4"/>
              <w:left w:val="single" w:color="AAAAAA" w:sz="4"/>
              <w:bottom w:val="single" w:color="AAAAAA" w:sz="4"/>
              <w:right w:val="single" w:color="AAAAAA" w:sz="4"/>
            </w:tcBorders>
            <w:shd w:fill="D6E4F0" w:val="clear"/>
            <w:tcMar>
              <w:top w:type="dxa" w:w="60"/>
              <w:left w:type="dxa" w:w="100"/>
              <w:bottom w:type="dxa" w:w="60"/>
              <w:right w:type="dxa" w:w="100"/>
            </w:tcMar>
          </w:tcPr>
          <w:p>
            <w:r>
              <w:rPr>
                <w:rFonts w:ascii="Arial" w:cs="Arial" w:eastAsia="Arial" w:hAnsi="Arial"/>
                <w:b/>
                <w:bCs/>
                <w:sz w:val="19"/>
                <w:szCs w:val="19"/>
              </w:rPr>
              <w:t xml:space="preserve">Dés Saga</w:t>
            </w:r>
          </w:p>
        </w:tc>
        <w:tc>
          <w:tcPr>
            <w:tcW w:type="dxa" w:w="1800"/>
            <w:tcBorders>
              <w:top w:val="single" w:color="AAAAAA" w:sz="4"/>
              <w:left w:val="single" w:color="AAAAAA" w:sz="4"/>
              <w:bottom w:val="single" w:color="AAAAAA" w:sz="4"/>
              <w:right w:val="single" w:color="AAAAAA" w:sz="4"/>
            </w:tcBorders>
            <w:shd w:fill="D6E4F0" w:val="clear"/>
            <w:tcMar>
              <w:top w:type="dxa" w:w="60"/>
              <w:left w:type="dxa" w:w="100"/>
              <w:bottom w:type="dxa" w:w="60"/>
              <w:right w:type="dxa" w:w="100"/>
            </w:tcMar>
          </w:tcPr>
          <w:p>
            <w:r>
              <w:rPr>
                <w:rFonts w:ascii="Arial" w:cs="Arial" w:eastAsia="Arial" w:hAnsi="Arial"/>
                <w:b/>
                <w:bCs/>
                <w:sz w:val="19"/>
                <w:szCs w:val="19"/>
              </w:rPr>
              <w:t xml:space="preserve">Armure</w:t>
            </w:r>
          </w:p>
        </w:tc>
        <w:tc>
          <w:tcPr>
            <w:tcW w:type="dxa" w:w="1800"/>
            <w:tcBorders>
              <w:top w:val="single" w:color="AAAAAA" w:sz="4"/>
              <w:left w:val="single" w:color="AAAAAA" w:sz="4"/>
              <w:bottom w:val="single" w:color="AAAAAA" w:sz="4"/>
              <w:right w:val="single" w:color="AAAAAA" w:sz="4"/>
            </w:tcBorders>
            <w:shd w:fill="D6E4F0" w:val="clear"/>
            <w:tcMar>
              <w:top w:type="dxa" w:w="60"/>
              <w:left w:type="dxa" w:w="100"/>
              <w:bottom w:type="dxa" w:w="60"/>
              <w:right w:type="dxa" w:w="100"/>
            </w:tcMar>
          </w:tcPr>
          <w:p>
            <w:r>
              <w:rPr>
                <w:rFonts w:ascii="Arial" w:cs="Arial" w:eastAsia="Arial" w:hAnsi="Arial"/>
                <w:b/>
                <w:bCs/>
                <w:sz w:val="19"/>
                <w:szCs w:val="19"/>
              </w:rPr>
              <w:t xml:space="preserve">Agression</w:t>
            </w:r>
          </w:p>
        </w:tc>
        <w:tc>
          <w:tcPr>
            <w:tcW w:type="dxa" w:w="1800"/>
            <w:tcBorders>
              <w:top w:val="single" w:color="AAAAAA" w:sz="4"/>
              <w:left w:val="single" w:color="AAAAAA" w:sz="4"/>
              <w:bottom w:val="single" w:color="AAAAAA" w:sz="4"/>
              <w:right w:val="single" w:color="AAAAAA" w:sz="4"/>
            </w:tcBorders>
            <w:shd w:fill="D6E4F0" w:val="clear"/>
            <w:tcMar>
              <w:top w:type="dxa" w:w="60"/>
              <w:left w:type="dxa" w:w="100"/>
              <w:bottom w:type="dxa" w:w="60"/>
              <w:right w:type="dxa" w:w="100"/>
            </w:tcMar>
          </w:tcPr>
          <w:p>
            <w:r>
              <w:rPr>
                <w:rFonts w:ascii="Arial" w:cs="Arial" w:eastAsia="Arial" w:hAnsi="Arial"/>
                <w:b/>
                <w:bCs/>
                <w:sz w:val="19"/>
                <w:szCs w:val="19"/>
              </w:rPr>
              <w:t xml:space="preserve">Équipement</w:t>
            </w:r>
          </w:p>
        </w:tc>
        <w:tc>
          <w:tcPr>
            <w:tcW w:type="dxa" w:w="1600"/>
            <w:tcBorders>
              <w:top w:val="single" w:color="AAAAAA" w:sz="4"/>
              <w:left w:val="single" w:color="AAAAAA" w:sz="4"/>
              <w:bottom w:val="single" w:color="AAAAAA" w:sz="4"/>
              <w:right w:val="single" w:color="AAAAAA" w:sz="4"/>
            </w:tcBorders>
            <w:shd w:fill="D6E4F0" w:val="clear"/>
            <w:tcMar>
              <w:top w:type="dxa" w:w="60"/>
              <w:left w:type="dxa" w:w="100"/>
              <w:bottom w:type="dxa" w:w="60"/>
              <w:right w:type="dxa" w:w="100"/>
            </w:tcMar>
          </w:tcPr>
          <w:p>
            <w:r>
              <w:rPr>
                <w:rFonts w:ascii="Arial" w:cs="Arial" w:eastAsia="Arial" w:hAnsi="Arial"/>
                <w:b/>
                <w:bCs/>
                <w:sz w:val="19"/>
                <w:szCs w:val="19"/>
              </w:rPr>
              <w:t xml:space="preserve"/>
            </w:r>
          </w:p>
        </w:tc>
      </w:tr>
      <w:tr>
        <w:tc>
          <w:tcPr>
            <w:tcW w:type="dxa" w:w="2000"/>
            <w:tcBorders>
              <w:top w:val="single" w:color="AAAAAA" w:sz="4"/>
              <w:left w:val="single" w:color="AAAAAA" w:sz="4"/>
              <w:bottom w:val="single" w:color="AAAAAA" w:sz="4"/>
              <w:right w:val="single" w:color="AAAAAA" w:sz="4"/>
            </w:tcBorders>
            <w:tcMar>
              <w:top w:type="dxa" w:w="60"/>
              <w:left w:type="dxa" w:w="100"/>
              <w:bottom w:type="dxa" w:w="60"/>
              <w:right w:type="dxa" w:w="100"/>
            </w:tcMar>
          </w:tcPr>
          <w:p>
            <w:r>
              <w:rPr>
                <w:rFonts w:ascii="Arial" w:cs="Arial" w:eastAsia="Arial" w:hAnsi="Arial"/>
                <w:sz w:val="20"/>
                <w:szCs w:val="20"/>
              </w:rPr>
              <w:t xml:space="preserve">*</w:t>
            </w:r>
          </w:p>
        </w:tc>
        <w:tc>
          <w:tcPr>
            <w:tcW w:type="dxa" w:w="1800"/>
            <w:tcBorders>
              <w:top w:val="single" w:color="AAAAAA" w:sz="4"/>
              <w:left w:val="single" w:color="AAAAAA" w:sz="4"/>
              <w:bottom w:val="single" w:color="AAAAAA" w:sz="4"/>
              <w:right w:val="single" w:color="AAAAAA" w:sz="4"/>
            </w:tcBorders>
            <w:tcMar>
              <w:top w:type="dxa" w:w="60"/>
              <w:left w:type="dxa" w:w="100"/>
              <w:bottom w:type="dxa" w:w="60"/>
              <w:right w:type="dxa" w:w="100"/>
            </w:tcMar>
          </w:tcPr>
          <w:p>
            <w:r>
              <w:rPr>
                <w:rFonts w:ascii="Arial" w:cs="Arial" w:eastAsia="Arial" w:hAnsi="Arial"/>
                <w:sz w:val="20"/>
                <w:szCs w:val="20"/>
              </w:rPr>
              <w:t xml:space="preserve">4(5)</w:t>
            </w:r>
          </w:p>
        </w:tc>
        <w:tc>
          <w:tcPr>
            <w:tcW w:type="dxa" w:w="1800"/>
            <w:tcBorders>
              <w:top w:val="single" w:color="AAAAAA" w:sz="4"/>
              <w:left w:val="single" w:color="AAAAAA" w:sz="4"/>
              <w:bottom w:val="single" w:color="AAAAAA" w:sz="4"/>
              <w:right w:val="single" w:color="AAAAAA" w:sz="4"/>
            </w:tcBorders>
            <w:tcMar>
              <w:top w:type="dxa" w:w="60"/>
              <w:left w:type="dxa" w:w="100"/>
              <w:bottom w:type="dxa" w:w="60"/>
              <w:right w:type="dxa" w:w="100"/>
            </w:tcMar>
          </w:tcPr>
          <w:p>
            <w:r>
              <w:rPr>
                <w:rFonts w:ascii="Arial" w:cs="Arial" w:eastAsia="Arial" w:hAnsi="Arial"/>
                <w:sz w:val="20"/>
                <w:szCs w:val="20"/>
              </w:rPr>
              <w:t xml:space="preserve">3</w:t>
            </w:r>
          </w:p>
        </w:tc>
        <w:tc>
          <w:tcPr>
            <w:tcW w:type="dxa" w:w="1800"/>
            <w:tcBorders>
              <w:top w:val="single" w:color="AAAAAA" w:sz="4"/>
              <w:left w:val="single" w:color="AAAAAA" w:sz="4"/>
              <w:bottom w:val="single" w:color="AAAAAA" w:sz="4"/>
              <w:right w:val="single" w:color="AAAAAA" w:sz="4"/>
            </w:tcBorders>
            <w:tcMar>
              <w:top w:type="dxa" w:w="60"/>
              <w:left w:type="dxa" w:w="100"/>
              <w:bottom w:type="dxa" w:w="60"/>
              <w:right w:type="dxa" w:w="100"/>
            </w:tcMar>
          </w:tcPr>
          <w:p>
            <w:r>
              <w:rPr>
                <w:rFonts w:ascii="Arial" w:cs="Arial" w:eastAsia="Arial" w:hAnsi="Arial"/>
                <w:sz w:val="20"/>
                <w:szCs w:val="20"/>
              </w:rPr>
              <w:t xml:space="preserve">—</w:t>
            </w:r>
          </w:p>
        </w:tc>
        <w:tc>
          <w:tcPr>
            <w:tcW w:type="dxa" w:w="1600"/>
            <w:tcBorders>
              <w:top w:val="single" w:color="AAAAAA" w:sz="4"/>
              <w:left w:val="single" w:color="AAAAAA" w:sz="4"/>
              <w:bottom w:val="single" w:color="AAAAAA" w:sz="4"/>
              <w:right w:val="single" w:color="AAAAAA" w:sz="4"/>
            </w:tcBorders>
            <w:tcMar>
              <w:top w:type="dxa" w:w="60"/>
              <w:left w:type="dxa" w:w="100"/>
              <w:bottom w:type="dxa" w:w="60"/>
              <w:right w:type="dxa" w:w="100"/>
            </w:tcMar>
          </w:tcPr>
          <w:p>
            <w:r>
              <w:rPr>
                <w:rFonts w:ascii="Arial" w:cs="Arial" w:eastAsia="Arial" w:hAnsi="Arial"/>
                <w:sz w:val="20"/>
                <w:szCs w:val="20"/>
              </w:rPr>
              <w:t xml:space="preserve"/>
            </w:r>
          </w:p>
        </w:tc>
      </w:tr>
    </w:tbl>
    <w:p>
      <w:pPr>
        <w:spacing w:before="120" w:after="60"/>
      </w:pPr>
      <w:r>
        <w:rPr>
          <w:rFonts w:ascii="Arial" w:cs="Arial" w:eastAsia="Arial" w:hAnsi="Arial"/>
          <w:b/>
          <w:bCs/>
          <w:sz w:val="22"/>
          <w:szCs w:val="22"/>
        </w:rPr>
        <w:t xml:space="preserve">Règles spéciales : Résilience (2)</w:t>
      </w:r>
    </w:p>
    <w:p>
      <w:pPr>
        <w:spacing w:before="60" w:after="60"/>
      </w:pPr>
      <w:r>
        <w:rPr>
          <w:rFonts w:ascii="Arial" w:cs="Arial" w:eastAsia="Arial" w:hAnsi="Arial"/>
          <w:i/>
          <w:iCs/>
          <w:sz w:val="22"/>
          <w:szCs w:val="22"/>
        </w:rPr>
        <w:t xml:space="preserve">* Immédiatement après avoir lancé vos dés Saga, lancez un D6 et déduisez les fatigues du Mystique du résultat. Sur 1–2 : prenez l'un de vos dés Saga inactifs et ajoutez-le à vos dés disponibles. Sur 3–4 : prenez l'un de vos dés disponibles, lancez-le et ajoutez-le à vos dés inactifs. Sur 5–6 : prenez deux de vos dés disponibles, lancez-les et ajoutez-les à vos dés inactifs.</w:t>
      </w:r>
    </w:p>
    <w:p>
      <w:r>
        <w:br w:type="page"/>
      </w:r>
    </w:p>
    <w:p>
      <w:pPr>
        <w:pBdr>
          <w:bottom w:val="single" w:color="2E75B6" w:sz="6"/>
        </w:pBdr>
        <w:spacing w:before="120" w:after="120"/>
      </w:pPr>
    </w:p>
    <w:p>
      <w:pPr>
        <w:spacing w:before="240" w:after="60"/>
      </w:pPr>
      <w:r>
        <w:rPr>
          <w:rFonts w:ascii="Arial" w:cs="Arial" w:eastAsia="Arial" w:hAnsi="Arial"/>
          <w:b/>
          <w:bCs/>
          <w:color w:val="1F3864"/>
          <w:sz w:val="28"/>
          <w:szCs w:val="28"/>
        </w:rPr>
        <w:t xml:space="preserve">8. Terrain sacré</w:t>
      </w:r>
      <w:r>
        <w:rPr>
          <w:rFonts w:ascii="Arial" w:cs="Arial" w:eastAsia="Arial" w:hAnsi="Arial"/>
          <w:i/>
          <w:iCs/>
          <w:color w:val="666666"/>
          <w:sz w:val="20"/>
          <w:szCs w:val="20"/>
        </w:rPr>
        <w:t xml:space="preserve">  — Scénario original</w:t>
      </w:r>
    </w:p>
    <w:p>
      <w:pPr>
        <w:spacing w:before="180" w:after="80"/>
      </w:pPr>
      <w:r>
        <w:rPr>
          <w:rFonts w:ascii="Arial" w:cs="Arial" w:eastAsia="Arial" w:hAnsi="Arial"/>
          <w:b/>
          <w:bCs/>
          <w:color w:val="1F3864"/>
          <w:sz w:val="24"/>
          <w:szCs w:val="24"/>
          <w:u w:val="single"/>
        </w:rPr>
        <w:t xml:space="preserve">Mise en place</w:t>
      </w:r>
    </w:p>
    <w:p>
      <w:pPr>
        <w:spacing w:before="60" w:after="60"/>
      </w:pPr>
      <w:r>
        <w:rPr>
          <w:rFonts w:ascii="Arial" w:cs="Arial" w:eastAsia="Arial" w:hAnsi="Arial"/>
          <w:sz w:val="22"/>
          <w:szCs w:val="22"/>
        </w:rPr>
        <w:t xml:space="preserve">Déterminez le Joueur 1 selon les règles universelles. Commencez par placer une Colline au centre de la table. Puis, en commençant par le Joueur 1, chaque joueur sélectionne une pièce de décor et la place entièrement entre L et L+L de son bord de table. Les décors doivent être placés à plus de M de tout autre décor. Aucun autre décor n'est placé, aucune pièce ne peut être déplacée, et une deuxième Colline ne peut pas être choisie.</w:t>
      </w:r>
    </w:p>
    <w:p>
      <w:pPr>
        <w:spacing w:before="180" w:after="80"/>
      </w:pPr>
      <w:r>
        <w:rPr>
          <w:rFonts w:ascii="Arial" w:cs="Arial" w:eastAsia="Arial" w:hAnsi="Arial"/>
          <w:b/>
          <w:bCs/>
          <w:color w:val="1F3864"/>
          <w:sz w:val="24"/>
          <w:szCs w:val="24"/>
          <w:u w:val="single"/>
        </w:rPr>
        <w:t xml:space="preserve">Déploiement</w:t>
      </w:r>
    </w:p>
    <w:p>
      <w:pPr>
        <w:spacing w:before="60" w:after="60"/>
      </w:pPr>
      <w:r>
        <w:rPr>
          <w:rFonts w:ascii="Arial" w:cs="Arial" w:eastAsia="Arial" w:hAnsi="Arial"/>
          <w:sz w:val="22"/>
          <w:szCs w:val="22"/>
        </w:rPr>
        <w:t xml:space="preserve">Chaque joueur déploie ses unités entièrement dans M de son propre bord de table. En commençant par le Joueur 1, les joueurs alternent pour déployer les unités une par une jusqu'à ce que toutes soient déployées.</w:t>
      </w:r>
    </w:p>
    <w:p>
      <w:pPr>
        <w:spacing w:before="180" w:after="80"/>
      </w:pPr>
      <w:r>
        <w:rPr>
          <w:rFonts w:ascii="Arial" w:cs="Arial" w:eastAsia="Arial" w:hAnsi="Arial"/>
          <w:b/>
          <w:bCs/>
          <w:color w:val="1F3864"/>
          <w:sz w:val="24"/>
          <w:szCs w:val="24"/>
          <w:u w:val="single"/>
        </w:rPr>
        <w:t xml:space="preserve">Début de la partie</w:t>
      </w:r>
    </w:p>
    <w:p>
      <w:pPr>
        <w:spacing w:before="60" w:after="60"/>
      </w:pPr>
      <w:r>
        <w:rPr>
          <w:rFonts w:ascii="Arial" w:cs="Arial" w:eastAsia="Arial" w:hAnsi="Arial"/>
          <w:sz w:val="22"/>
          <w:szCs w:val="22"/>
        </w:rPr>
        <w:t xml:space="preserve">Le Joueur 1 commence, mais doit jouer son premier tour avec seulement 3 dés Saga, les 5 autres étant retirés du jeu. Le Joueur 2 doit jouer son premier tour avec 5 dés Saga, les 3 autres étant retirés du jeu.</w:t>
      </w:r>
    </w:p>
    <w:p>
      <w:pPr>
        <w:spacing w:before="180" w:after="80"/>
      </w:pPr>
      <w:r>
        <w:rPr>
          <w:rFonts w:ascii="Arial" w:cs="Arial" w:eastAsia="Arial" w:hAnsi="Arial"/>
          <w:b/>
          <w:bCs/>
          <w:color w:val="1F3864"/>
          <w:sz w:val="24"/>
          <w:szCs w:val="24"/>
          <w:u w:val="single"/>
        </w:rPr>
        <w:t xml:space="preserve">Pendant la partie</w:t>
      </w:r>
    </w:p>
    <w:p>
      <w:pPr>
        <w:spacing w:before="60" w:after="60"/>
      </w:pPr>
      <w:r>
        <w:rPr>
          <w:rFonts w:ascii="Arial" w:cs="Arial" w:eastAsia="Arial" w:hAnsi="Arial"/>
          <w:sz w:val="22"/>
          <w:szCs w:val="22"/>
        </w:rPr>
        <w:t xml:space="preserve">À partir du tour 2, les joueurs marquent des points de conquête à la fin du tour de leur adversaire pour les figurines situées (même partiellement) sur l'une des trois pièces de terrain. Le nombre maximum de points de conquête marqués depuis chaque pièce de terrain est plafonné au numéro de tour du joueur.</w:t>
      </w:r>
    </w:p>
    <w:p>
      <w:pPr>
        <w:spacing w:before="60" w:after="60"/>
      </w:pPr>
      <w:r>
        <w:rPr>
          <w:rFonts w:ascii="Arial" w:cs="Arial" w:eastAsia="Arial" w:hAnsi="Arial"/>
          <w:i/>
          <w:iCs/>
          <w:sz w:val="22"/>
          <w:szCs w:val="22"/>
        </w:rPr>
        <w:t xml:space="preserve">Exemple : C'est le 3e tour du Joueur 1. Le Joueur 2 a 3 Guerriers dans un terrain rocheux — il marque 0 point. 4 Gardes du foyer et le Seigneur de guerre sont sur la colline — cela donne 3 points pour les Gardes du foyer et 1 pour le Seigneur, soit 4 points au total, mais plafonné à 3 à cause du numéro de tour. 12 Milices se trouvent dans le dernier terrain — elles marquent 3 points. Le Joueur 2 marque un total de 6 points ce tour.</w:t>
      </w:r>
    </w:p>
    <w:p>
      <w:pPr>
        <w:spacing w:before="180" w:after="80"/>
      </w:pPr>
      <w:r>
        <w:rPr>
          <w:rFonts w:ascii="Arial" w:cs="Arial" w:eastAsia="Arial" w:hAnsi="Arial"/>
          <w:b/>
          <w:bCs/>
          <w:color w:val="1F3864"/>
          <w:sz w:val="24"/>
          <w:szCs w:val="24"/>
          <w:u w:val="single"/>
        </w:rPr>
        <w:t xml:space="preserve">Fin de la partie</w:t>
      </w:r>
    </w:p>
    <w:p>
      <w:pPr>
        <w:spacing w:before="60" w:after="60"/>
      </w:pPr>
      <w:r>
        <w:rPr>
          <w:rFonts w:ascii="Arial" w:cs="Arial" w:eastAsia="Arial" w:hAnsi="Arial"/>
          <w:sz w:val="22"/>
          <w:szCs w:val="22"/>
        </w:rPr>
        <w:t xml:space="preserve">Après que chaque joueur ait joué 6 tours, la partie prend fin. Pour déterminer la victoire, chaque joueur calcule les points de conquête marqués tout au long de la partie. Si un joueur obtient 3 PV ou plus de plus que son adversaire, il remporte la victoire ; sinon, c'est un match nul.</w:t>
      </w:r>
    </w:p>
    <w:p>
      <w:r>
        <w:br w:type="page"/>
      </w:r>
    </w:p>
    <w:p>
      <w:pPr>
        <w:pBdr>
          <w:bottom w:val="single" w:color="2E75B6" w:sz="6"/>
        </w:pBdr>
        <w:spacing w:before="120" w:after="120"/>
      </w:pPr>
    </w:p>
    <w:p>
      <w:pPr>
        <w:spacing w:before="240" w:after="60"/>
      </w:pPr>
      <w:r>
        <w:rPr>
          <w:rFonts w:ascii="Arial" w:cs="Arial" w:eastAsia="Arial" w:hAnsi="Arial"/>
          <w:b/>
          <w:bCs/>
          <w:color w:val="1F3864"/>
          <w:sz w:val="28"/>
          <w:szCs w:val="28"/>
        </w:rPr>
        <w:t xml:space="preserve">9. Tenir et tenir bon</w:t>
      </w:r>
      <w:r>
        <w:rPr>
          <w:rFonts w:ascii="Arial" w:cs="Arial" w:eastAsia="Arial" w:hAnsi="Arial"/>
          <w:i/>
          <w:iCs/>
          <w:color w:val="666666"/>
          <w:sz w:val="20"/>
          <w:szCs w:val="20"/>
        </w:rPr>
        <w:t xml:space="preserve">  — Scénario Saga Pologne</w:t>
      </w:r>
    </w:p>
    <w:p>
      <w:pPr>
        <w:spacing w:before="180" w:after="80"/>
      </w:pPr>
      <w:r>
        <w:rPr>
          <w:rFonts w:ascii="Arial" w:cs="Arial" w:eastAsia="Arial" w:hAnsi="Arial"/>
          <w:b/>
          <w:bCs/>
          <w:color w:val="1F3864"/>
          <w:sz w:val="24"/>
          <w:szCs w:val="24"/>
          <w:u w:val="single"/>
        </w:rPr>
        <w:t xml:space="preserve">Mise en place</w:t>
      </w:r>
    </w:p>
    <w:p>
      <w:pPr>
        <w:spacing w:before="60" w:after="60"/>
      </w:pPr>
      <w:r>
        <w:rPr>
          <w:rFonts w:ascii="Arial" w:cs="Arial" w:eastAsia="Arial" w:hAnsi="Arial"/>
          <w:sz w:val="22"/>
          <w:szCs w:val="22"/>
        </w:rPr>
        <w:t xml:space="preserve">Déterminez le Joueur 1 selon les règles universelles. Commencez par placer 3 marqueurs d'objectif le long de la ligne centrale comme indiqué. Procédez à la mise en place du terrain selon la méthode universelle, mais aucun décor ne peut être placé ou déplacé dans S d'un marqueur d'objectif.</w:t>
      </w:r>
    </w:p>
    <w:p>
      <w:pPr>
        <w:spacing w:before="180" w:after="80"/>
      </w:pPr>
      <w:r>
        <w:rPr>
          <w:rFonts w:ascii="Arial" w:cs="Arial" w:eastAsia="Arial" w:hAnsi="Arial"/>
          <w:b/>
          <w:bCs/>
          <w:color w:val="1F3864"/>
          <w:sz w:val="24"/>
          <w:szCs w:val="24"/>
          <w:u w:val="single"/>
        </w:rPr>
        <w:t xml:space="preserve">Déploiement</w:t>
      </w:r>
    </w:p>
    <w:p>
      <w:pPr>
        <w:spacing w:before="60" w:after="60"/>
      </w:pPr>
      <w:r>
        <w:rPr>
          <w:rFonts w:ascii="Arial" w:cs="Arial" w:eastAsia="Arial" w:hAnsi="Arial"/>
          <w:sz w:val="22"/>
          <w:szCs w:val="22"/>
        </w:rPr>
        <w:t xml:space="preserve">Chaque joueur déploie ses unités entièrement dans L de son propre bord de table. Le Joueur 1 déploie la moitié de ses unités, y compris son Seigneur de guerre. Le Joueur 2 déploie ensuite toutes ses unités. Le Joueur 1 déploie enfin ses unités restantes.</w:t>
      </w:r>
    </w:p>
    <w:p>
      <w:pPr>
        <w:spacing w:before="180" w:after="80"/>
      </w:pPr>
      <w:r>
        <w:rPr>
          <w:rFonts w:ascii="Arial" w:cs="Arial" w:eastAsia="Arial" w:hAnsi="Arial"/>
          <w:b/>
          <w:bCs/>
          <w:color w:val="1F3864"/>
          <w:sz w:val="24"/>
          <w:szCs w:val="24"/>
          <w:u w:val="single"/>
        </w:rPr>
        <w:t xml:space="preserve">Début de la partie</w:t>
      </w:r>
    </w:p>
    <w:p>
      <w:pPr>
        <w:spacing w:before="60" w:after="60"/>
      </w:pPr>
      <w:r>
        <w:rPr>
          <w:rFonts w:ascii="Arial" w:cs="Arial" w:eastAsia="Arial" w:hAnsi="Arial"/>
          <w:sz w:val="22"/>
          <w:szCs w:val="22"/>
        </w:rPr>
        <w:t xml:space="preserve">Le Joueur 1 commence. Avant le premier tour, le Joueur 2 lance 3 dés Saga et les place sur son tableau de bord.</w:t>
      </w:r>
    </w:p>
    <w:p>
      <w:pPr>
        <w:spacing w:before="180" w:after="80"/>
      </w:pPr>
      <w:r>
        <w:rPr>
          <w:rFonts w:ascii="Arial" w:cs="Arial" w:eastAsia="Arial" w:hAnsi="Arial"/>
          <w:b/>
          <w:bCs/>
          <w:color w:val="1F3864"/>
          <w:sz w:val="24"/>
          <w:szCs w:val="24"/>
          <w:u w:val="single"/>
        </w:rPr>
        <w:t xml:space="preserve">Pendant la partie</w:t>
      </w:r>
    </w:p>
    <w:p>
      <w:pPr>
        <w:spacing w:before="60" w:after="60"/>
      </w:pPr>
      <w:r>
        <w:rPr>
          <w:rFonts w:ascii="Arial" w:cs="Arial" w:eastAsia="Arial" w:hAnsi="Arial"/>
          <w:sz w:val="22"/>
          <w:szCs w:val="22"/>
        </w:rPr>
        <w:t xml:space="preserve">À partir du tour 2, les deux joueurs marquent immédiatement des points bonus en accomplissant les actions suivantes :</w:t>
      </w:r>
    </w:p>
    <w:p>
      <w:pPr>
        <w:pStyle w:val="ListParagraph"/>
        <w:numPr>
          <w:ilvl w:val="0"/>
          <w:numId w:val="2"/>
        </w:numPr>
        <w:spacing w:before="40" w:after="40"/>
      </w:pPr>
      <w:r>
        <w:rPr>
          <w:rFonts w:ascii="Arial" w:cs="Arial" w:eastAsia="Arial" w:hAnsi="Arial"/>
          <w:b w:val="false"/>
          <w:bCs w:val="false"/>
          <w:sz w:val="22"/>
          <w:szCs w:val="22"/>
        </w:rPr>
        <w:t xml:space="preserve">1 point : remporter un corps à corps avec au moins une figurine de l'unité dans S d'un marqueur d'objectif avant l'étape 6 (retrait des pertes) du corps à corps.</w:t>
      </w:r>
    </w:p>
    <w:p>
      <w:pPr>
        <w:pStyle w:val="ListParagraph"/>
        <w:numPr>
          <w:ilvl w:val="0"/>
          <w:numId w:val="2"/>
        </w:numPr>
        <w:spacing w:before="40" w:after="40"/>
      </w:pPr>
      <w:r>
        <w:rPr>
          <w:rFonts w:ascii="Arial" w:cs="Arial" w:eastAsia="Arial" w:hAnsi="Arial"/>
          <w:b w:val="false"/>
          <w:bCs w:val="false"/>
          <w:sz w:val="22"/>
          <w:szCs w:val="22"/>
        </w:rPr>
        <w:t xml:space="preserve">2 points : pour chaque marqueur d'objectif contrôlé à la fin du tour de l'adversaire.</w:t>
      </w:r>
    </w:p>
    <w:p>
      <w:pPr>
        <w:spacing w:before="180" w:after="80"/>
      </w:pPr>
      <w:r>
        <w:rPr>
          <w:rFonts w:ascii="Arial" w:cs="Arial" w:eastAsia="Arial" w:hAnsi="Arial"/>
          <w:b/>
          <w:bCs/>
          <w:color w:val="1F3864"/>
          <w:sz w:val="24"/>
          <w:szCs w:val="24"/>
          <w:u w:val="single"/>
        </w:rPr>
        <w:t xml:space="preserve">Fin de la partie</w:t>
      </w:r>
    </w:p>
    <w:p>
      <w:pPr>
        <w:spacing w:before="60" w:after="60"/>
      </w:pPr>
      <w:r>
        <w:rPr>
          <w:rFonts w:ascii="Arial" w:cs="Arial" w:eastAsia="Arial" w:hAnsi="Arial"/>
          <w:sz w:val="22"/>
          <w:szCs w:val="22"/>
        </w:rPr>
        <w:t xml:space="preserve">Après que chaque joueur ait joué 5 tours, la partie prend fin. Pour déterminer la victoire, chaque joueur calcule ses points de massacre et ajoute les points bonus obtenus. Si un joueur marque au moins 12 PV ET 3 de plus que son adversaire, il remporte la victoire ; sinon, c'est un match nul.</w:t>
      </w:r>
    </w:p>
    <w:p>
      <w:r>
        <w:br w:type="page"/>
      </w:r>
    </w:p>
    <w:p>
      <w:pPr>
        <w:pBdr>
          <w:bottom w:val="single" w:color="2E75B6" w:sz="6"/>
        </w:pBdr>
        <w:spacing w:before="120" w:after="120"/>
      </w:pPr>
    </w:p>
    <w:p>
      <w:pPr>
        <w:spacing w:before="240" w:after="60"/>
      </w:pPr>
      <w:r>
        <w:rPr>
          <w:rFonts w:ascii="Arial" w:cs="Arial" w:eastAsia="Arial" w:hAnsi="Arial"/>
          <w:b/>
          <w:bCs/>
          <w:color w:val="1F3864"/>
          <w:sz w:val="28"/>
          <w:szCs w:val="28"/>
        </w:rPr>
        <w:t xml:space="preserve">10. La lutte pour le corps</w:t>
      </w:r>
      <w:r>
        <w:rPr>
          <w:rFonts w:ascii="Arial" w:cs="Arial" w:eastAsia="Arial" w:hAnsi="Arial"/>
          <w:i/>
          <w:iCs/>
          <w:color w:val="666666"/>
          <w:sz w:val="20"/>
          <w:szCs w:val="20"/>
        </w:rPr>
        <w:t xml:space="preserve">  — Scénario UK Saga</w:t>
      </w:r>
    </w:p>
    <w:p>
      <w:pPr>
        <w:spacing w:before="180" w:after="80"/>
      </w:pPr>
      <w:r>
        <w:rPr>
          <w:rFonts w:ascii="Arial" w:cs="Arial" w:eastAsia="Arial" w:hAnsi="Arial"/>
          <w:b/>
          <w:bCs/>
          <w:color w:val="1F3864"/>
          <w:sz w:val="24"/>
          <w:szCs w:val="24"/>
          <w:u w:val="single"/>
        </w:rPr>
        <w:t xml:space="preserve">Mise en place</w:t>
      </w:r>
    </w:p>
    <w:p>
      <w:pPr>
        <w:spacing w:before="60" w:after="60"/>
      </w:pPr>
      <w:r>
        <w:rPr>
          <w:rFonts w:ascii="Arial" w:cs="Arial" w:eastAsia="Arial" w:hAnsi="Arial"/>
          <w:sz w:val="22"/>
          <w:szCs w:val="22"/>
        </w:rPr>
        <w:t xml:space="preserve">Déterminez le Joueur 1 selon les règles universelles. Procédez à la mise en place du terrain selon la méthode universelle (Livre des batailles Saga, p.8).</w:t>
      </w:r>
    </w:p>
    <w:p>
      <w:pPr>
        <w:spacing w:before="180" w:after="80"/>
      </w:pPr>
      <w:r>
        <w:rPr>
          <w:rFonts w:ascii="Arial" w:cs="Arial" w:eastAsia="Arial" w:hAnsi="Arial"/>
          <w:b/>
          <w:bCs/>
          <w:color w:val="1F3864"/>
          <w:sz w:val="24"/>
          <w:szCs w:val="24"/>
          <w:u w:val="single"/>
        </w:rPr>
        <w:t xml:space="preserve">Déploiement</w:t>
      </w:r>
    </w:p>
    <w:p>
      <w:pPr>
        <w:spacing w:before="60" w:after="60"/>
      </w:pPr>
      <w:r>
        <w:rPr>
          <w:rFonts w:ascii="Arial" w:cs="Arial" w:eastAsia="Arial" w:hAnsi="Arial"/>
          <w:sz w:val="22"/>
          <w:szCs w:val="22"/>
        </w:rPr>
        <w:t xml:space="preserve">Chaque joueur déploie ses unités entièrement entre S et L de son propre bord de table. Le Joueur 1 déploie la moitié de ses unités. Le Joueur 2 déploie ensuite toutes ses unités. Le Joueur 1 déploie enfin ses unités restantes.</w:t>
      </w:r>
    </w:p>
    <w:p>
      <w:pPr>
        <w:spacing w:before="180" w:after="80"/>
      </w:pPr>
      <w:r>
        <w:rPr>
          <w:rFonts w:ascii="Arial" w:cs="Arial" w:eastAsia="Arial" w:hAnsi="Arial"/>
          <w:b/>
          <w:bCs/>
          <w:color w:val="1F3864"/>
          <w:sz w:val="24"/>
          <w:szCs w:val="24"/>
          <w:u w:val="single"/>
        </w:rPr>
        <w:t xml:space="preserve">Début de la partie</w:t>
      </w:r>
    </w:p>
    <w:p>
      <w:pPr>
        <w:spacing w:before="60" w:after="60"/>
      </w:pPr>
      <w:r>
        <w:rPr>
          <w:rFonts w:ascii="Arial" w:cs="Arial" w:eastAsia="Arial" w:hAnsi="Arial"/>
          <w:sz w:val="22"/>
          <w:szCs w:val="22"/>
        </w:rPr>
        <w:t xml:space="preserve">Le Joueur 1 commence. Avant le premier tour, le Joueur 2 lance 3 dés Saga et les place sur son tableau de bord.</w:t>
      </w:r>
    </w:p>
    <w:p>
      <w:pPr>
        <w:spacing w:before="180" w:after="80"/>
      </w:pPr>
      <w:r>
        <w:rPr>
          <w:rFonts w:ascii="Arial" w:cs="Arial" w:eastAsia="Arial" w:hAnsi="Arial"/>
          <w:b/>
          <w:bCs/>
          <w:color w:val="1F3864"/>
          <w:sz w:val="24"/>
          <w:szCs w:val="24"/>
          <w:u w:val="single"/>
        </w:rPr>
        <w:t xml:space="preserve">Pendant la partie</w:t>
      </w:r>
    </w:p>
    <w:p>
      <w:pPr>
        <w:spacing w:before="60" w:after="60"/>
      </w:pPr>
      <w:r>
        <w:rPr>
          <w:rFonts w:ascii="Arial" w:cs="Arial" w:eastAsia="Arial" w:hAnsi="Arial"/>
          <w:sz w:val="22"/>
          <w:szCs w:val="22"/>
        </w:rPr>
        <w:t xml:space="preserve">Après un corps à corps où le camp victorieux a causé au moins une perte, le joueur victorieux peut déclarer qu'il capture un corps (ajoutez un marqueur à l'unité pour l'indiquer clairement). Dans ce cas, l'unité est soumise aux règles spéciales suivantes :</w:t>
      </w:r>
    </w:p>
    <w:p>
      <w:pPr>
        <w:pStyle w:val="ListParagraph"/>
        <w:numPr>
          <w:ilvl w:val="0"/>
          <w:numId w:val="2"/>
        </w:numPr>
        <w:spacing w:before="40" w:after="40"/>
      </w:pPr>
      <w:r>
        <w:rPr>
          <w:rFonts w:ascii="Arial" w:cs="Arial" w:eastAsia="Arial" w:hAnsi="Arial"/>
          <w:b w:val="false"/>
          <w:bCs w:val="false"/>
          <w:sz w:val="22"/>
          <w:szCs w:val="22"/>
        </w:rPr>
        <w:t xml:space="preserve">Chaque unité ne peut capturer qu'un seul corps.</w:t>
      </w:r>
    </w:p>
    <w:p>
      <w:pPr>
        <w:pStyle w:val="ListParagraph"/>
        <w:numPr>
          <w:ilvl w:val="0"/>
          <w:numId w:val="2"/>
        </w:numPr>
        <w:spacing w:before="40" w:after="40"/>
      </w:pPr>
      <w:r>
        <w:rPr>
          <w:rFonts w:ascii="Arial" w:cs="Arial" w:eastAsia="Arial" w:hAnsi="Arial"/>
          <w:b w:val="false"/>
          <w:bCs w:val="false"/>
          <w:sz w:val="22"/>
          <w:szCs w:val="22"/>
        </w:rPr>
        <w:t xml:space="preserve">L'unité est considérée comme portant un marqueur d'objectif (Livre des batailles Saga, p.17).</w:t>
      </w:r>
    </w:p>
    <w:p>
      <w:pPr>
        <w:pStyle w:val="ListParagraph"/>
        <w:numPr>
          <w:ilvl w:val="0"/>
          <w:numId w:val="2"/>
        </w:numPr>
        <w:spacing w:before="40" w:after="40"/>
      </w:pPr>
      <w:r>
        <w:rPr>
          <w:rFonts w:ascii="Arial" w:cs="Arial" w:eastAsia="Arial" w:hAnsi="Arial"/>
          <w:b w:val="false"/>
          <w:bCs w:val="false"/>
          <w:sz w:val="22"/>
          <w:szCs w:val="22"/>
        </w:rPr>
        <w:t xml:space="preserve">Si l'unité perd un corps à corps ou si la dernière figurine est tuée, le marqueur d'objectif est perdu (il n'est pas donné à l'unité victorieuse ni placé sur la table).</w:t>
      </w:r>
    </w:p>
    <w:p>
      <w:pPr>
        <w:spacing w:before="180" w:after="80"/>
      </w:pPr>
      <w:r>
        <w:rPr>
          <w:rFonts w:ascii="Arial" w:cs="Arial" w:eastAsia="Arial" w:hAnsi="Arial"/>
          <w:b/>
          <w:bCs/>
          <w:color w:val="1F3864"/>
          <w:sz w:val="24"/>
          <w:szCs w:val="24"/>
          <w:u w:val="single"/>
        </w:rPr>
        <w:t xml:space="preserve">Fin de la partie</w:t>
      </w:r>
    </w:p>
    <w:p>
      <w:pPr>
        <w:spacing w:before="60" w:after="60"/>
      </w:pPr>
      <w:r>
        <w:rPr>
          <w:rFonts w:ascii="Arial" w:cs="Arial" w:eastAsia="Arial" w:hAnsi="Arial"/>
          <w:sz w:val="22"/>
          <w:szCs w:val="22"/>
        </w:rPr>
        <w:t xml:space="preserve">Après que chaque joueur ait joué 5 tours, lancez un dé. Sur 4+, chaque joueur joue un tour final ; sinon, la partie prend fin.</w:t>
      </w:r>
    </w:p>
    <w:p>
      <w:pPr>
        <w:spacing w:before="60" w:after="60"/>
      </w:pPr>
      <w:r>
        <w:rPr>
          <w:rFonts w:ascii="Arial" w:cs="Arial" w:eastAsia="Arial" w:hAnsi="Arial"/>
          <w:sz w:val="22"/>
          <w:szCs w:val="22"/>
        </w:rPr>
        <w:t xml:space="preserve">Pour déterminer la victoire, chaque joueur calcule les points de survie de sa bande de guerre et ajoute 3 points pour chaque unité en possession d'un corps, ou 8 points si l'unité est en possession du corps du Seigneur de guerre adverse. Si un joueur obtient 3 PV ou plus de plus que son adversaire, il remporte la victoire ; sinon, c'est un match nul.</w:t>
      </w:r>
    </w:p>
    <w:p>
      <w:r>
        <w:br w:type="page"/>
      </w:r>
    </w:p>
    <w:p>
      <w:pPr>
        <w:pBdr>
          <w:bottom w:val="single" w:color="2E75B6" w:sz="6"/>
        </w:pBdr>
        <w:spacing w:before="120" w:after="120"/>
      </w:pPr>
    </w:p>
    <w:p>
      <w:pPr>
        <w:spacing w:before="240" w:after="60"/>
      </w:pPr>
      <w:r>
        <w:rPr>
          <w:rFonts w:ascii="Arial" w:cs="Arial" w:eastAsia="Arial" w:hAnsi="Arial"/>
          <w:b/>
          <w:bCs/>
          <w:color w:val="1F3864"/>
          <w:sz w:val="28"/>
          <w:szCs w:val="28"/>
        </w:rPr>
        <w:t xml:space="preserve">11. La Rivière gelée</w:t>
      </w:r>
      <w:r>
        <w:rPr>
          <w:rFonts w:ascii="Arial" w:cs="Arial" w:eastAsia="Arial" w:hAnsi="Arial"/>
          <w:i/>
          <w:iCs/>
          <w:color w:val="666666"/>
          <w:sz w:val="20"/>
          <w:szCs w:val="20"/>
        </w:rPr>
        <w:t xml:space="preserve">  — Saga — Ère des Invasions</w:t>
      </w:r>
    </w:p>
    <w:p>
      <w:pPr>
        <w:spacing w:before="180" w:after="80"/>
      </w:pPr>
      <w:r>
        <w:rPr>
          <w:rFonts w:ascii="Arial" w:cs="Arial" w:eastAsia="Arial" w:hAnsi="Arial"/>
          <w:b/>
          <w:bCs/>
          <w:color w:val="1F3864"/>
          <w:sz w:val="24"/>
          <w:szCs w:val="24"/>
          <w:u w:val="single"/>
        </w:rPr>
        <w:t xml:space="preserve">Mise en place</w:t>
      </w:r>
    </w:p>
    <w:p>
      <w:pPr>
        <w:spacing w:before="60" w:after="60"/>
      </w:pPr>
      <w:r>
        <w:rPr>
          <w:rFonts w:ascii="Arial" w:cs="Arial" w:eastAsia="Arial" w:hAnsi="Arial"/>
          <w:sz w:val="22"/>
          <w:szCs w:val="22"/>
        </w:rPr>
        <w:t xml:space="preserve">Déterminez le Joueur 1 selon les règles universelles. Placez une rivière d'une largeur de M sur la ligne centrale de la table. Placez deux gués/ponts d'une largeur comprise entre S et M, exactement à L des bords courts. Procédez à la mise en place du terrain selon la méthode universelle. Aucun décor ne peut être placé ou déplacé dans M des gués/ponts.</w:t>
      </w:r>
    </w:p>
    <w:p>
      <w:pPr>
        <w:spacing w:before="180" w:after="80"/>
      </w:pPr>
      <w:r>
        <w:rPr>
          <w:rFonts w:ascii="Arial" w:cs="Arial" w:eastAsia="Arial" w:hAnsi="Arial"/>
          <w:b/>
          <w:bCs/>
          <w:color w:val="1F3864"/>
          <w:sz w:val="24"/>
          <w:szCs w:val="24"/>
          <w:u w:val="single"/>
        </w:rPr>
        <w:t xml:space="preserve">Déploiement</w:t>
      </w:r>
    </w:p>
    <w:p>
      <w:pPr>
        <w:spacing w:before="60" w:after="60"/>
      </w:pPr>
      <w:r>
        <w:rPr>
          <w:rFonts w:ascii="Arial" w:cs="Arial" w:eastAsia="Arial" w:hAnsi="Arial"/>
          <w:sz w:val="22"/>
          <w:szCs w:val="22"/>
        </w:rPr>
        <w:t xml:space="preserve">Chaque joueur déploie ses unités entièrement dans M de son propre bord de table. Le Joueur 1 déploie la moitié de ses unités. Le Joueur 2 déploie ensuite toutes ses unités. Le Joueur 1 déploie enfin ses unités restantes.</w:t>
      </w:r>
    </w:p>
    <w:p>
      <w:pPr>
        <w:spacing w:before="180" w:after="80"/>
      </w:pPr>
      <w:r>
        <w:rPr>
          <w:rFonts w:ascii="Arial" w:cs="Arial" w:eastAsia="Arial" w:hAnsi="Arial"/>
          <w:b/>
          <w:bCs/>
          <w:color w:val="1F3864"/>
          <w:sz w:val="24"/>
          <w:szCs w:val="24"/>
          <w:u w:val="single"/>
        </w:rPr>
        <w:t xml:space="preserve">Début de la partie</w:t>
      </w:r>
    </w:p>
    <w:p>
      <w:pPr>
        <w:spacing w:before="60" w:after="60"/>
      </w:pPr>
      <w:r>
        <w:rPr>
          <w:rFonts w:ascii="Arial" w:cs="Arial" w:eastAsia="Arial" w:hAnsi="Arial"/>
          <w:sz w:val="22"/>
          <w:szCs w:val="22"/>
        </w:rPr>
        <w:t xml:space="preserve">Le Joueur 1 commence, mais ne peut pas déclencher de capacités Saga avancées lors du premier tour. Clarification du livre Ère des Invasions : le premier joueur peut néanmoins placer des dés (activer) sur des capacités Saga avancées.</w:t>
      </w:r>
    </w:p>
    <w:p>
      <w:pPr>
        <w:spacing w:before="180" w:after="80"/>
      </w:pPr>
      <w:r>
        <w:rPr>
          <w:rFonts w:ascii="Arial" w:cs="Arial" w:eastAsia="Arial" w:hAnsi="Arial"/>
          <w:b/>
          <w:bCs/>
          <w:color w:val="1F3864"/>
          <w:sz w:val="24"/>
          <w:szCs w:val="24"/>
          <w:u w:val="single"/>
        </w:rPr>
        <w:t xml:space="preserve">Pendant la partie</w:t>
      </w:r>
    </w:p>
    <w:p>
      <w:pPr>
        <w:spacing w:before="60" w:after="60"/>
      </w:pPr>
      <w:r>
        <w:rPr>
          <w:rFonts w:ascii="Arial" w:cs="Arial" w:eastAsia="Arial" w:hAnsi="Arial"/>
          <w:sz w:val="22"/>
          <w:szCs w:val="22"/>
        </w:rPr>
        <w:t xml:space="preserve">Les deux joueurs cherchent à atteindre la rive opposée de la rivière et à empêcher leur adversaire d'en faire autant. La rivière est régie par les règles suivantes :</w:t>
      </w:r>
    </w:p>
    <w:p>
      <w:pPr>
        <w:pStyle w:val="ListParagraph"/>
        <w:numPr>
          <w:ilvl w:val="0"/>
          <w:numId w:val="2"/>
        </w:numPr>
        <w:spacing w:before="40" w:after="40"/>
      </w:pPr>
      <w:r>
        <w:rPr>
          <w:rFonts w:ascii="Arial" w:cs="Arial" w:eastAsia="Arial" w:hAnsi="Arial"/>
          <w:b w:val="false"/>
          <w:bCs w:val="false"/>
          <w:sz w:val="22"/>
          <w:szCs w:val="22"/>
        </w:rPr>
        <w:t xml:space="preserve">La rivière peut être traversée aux gués/ponts, ou directement sur la rivière gelée.</w:t>
      </w:r>
    </w:p>
    <w:p>
      <w:pPr>
        <w:pStyle w:val="ListParagraph"/>
        <w:numPr>
          <w:ilvl w:val="0"/>
          <w:numId w:val="2"/>
        </w:numPr>
        <w:spacing w:before="40" w:after="40"/>
      </w:pPr>
      <w:r>
        <w:rPr>
          <w:rFonts w:ascii="Arial" w:cs="Arial" w:eastAsia="Arial" w:hAnsi="Arial"/>
          <w:b w:val="false"/>
          <w:bCs w:val="false"/>
          <w:sz w:val="22"/>
          <w:szCs w:val="22"/>
        </w:rPr>
        <w:t xml:space="preserve">La rivière n'est pas une zone de terrain ; les effets de jeu ciblant le terrain ne s'y appliquent donc pas. De plus, la rivière ne bloque pas la ligne de vue et n'offre aucune couverture.</w:t>
      </w:r>
    </w:p>
    <w:p>
      <w:pPr>
        <w:pStyle w:val="ListParagraph"/>
        <w:numPr>
          <w:ilvl w:val="0"/>
          <w:numId w:val="2"/>
        </w:numPr>
        <w:spacing w:before="40" w:after="40"/>
      </w:pPr>
      <w:r>
        <w:rPr>
          <w:rFonts w:ascii="Arial" w:cs="Arial" w:eastAsia="Arial" w:hAnsi="Arial"/>
          <w:b w:val="false"/>
          <w:bCs w:val="false"/>
          <w:sz w:val="22"/>
          <w:szCs w:val="22"/>
        </w:rPr>
        <w:t xml:space="preserve">Si une unité se retrouve dans la rivière à n'importe quel moment d'une activation de Mouvement ou de Charge, elle doit immédiatement remplacer son règle de mouvement par un seul règle S, même si l'unité bénéficie d'une capacité lui permettant d'ignorer cette règle.</w:t>
      </w:r>
    </w:p>
    <w:p>
      <w:pPr>
        <w:pStyle w:val="ListParagraph"/>
        <w:numPr>
          <w:ilvl w:val="0"/>
          <w:numId w:val="2"/>
        </w:numPr>
        <w:spacing w:before="40" w:after="40"/>
      </w:pPr>
      <w:r>
        <w:rPr>
          <w:rFonts w:ascii="Arial" w:cs="Arial" w:eastAsia="Arial" w:hAnsi="Arial"/>
          <w:b w:val="false"/>
          <w:bCs w:val="false"/>
          <w:sz w:val="22"/>
          <w:szCs w:val="22"/>
        </w:rPr>
        <w:t xml:space="preserve">De plus, lancez un D6 pour chaque figurine de l'unité : chaque résultat de 1 inflige une perte à l'unité. Les figurines avec la règle Présence lancent 4×D6.</w:t>
      </w:r>
    </w:p>
    <w:p>
      <w:pPr>
        <w:spacing w:before="180" w:after="80"/>
      </w:pPr>
      <w:r>
        <w:rPr>
          <w:rFonts w:ascii="Arial" w:cs="Arial" w:eastAsia="Arial" w:hAnsi="Arial"/>
          <w:b/>
          <w:bCs/>
          <w:color w:val="1F3864"/>
          <w:sz w:val="24"/>
          <w:szCs w:val="24"/>
          <w:u w:val="single"/>
        </w:rPr>
        <w:t xml:space="preserve">Fin de la partie</w:t>
      </w:r>
    </w:p>
    <w:p>
      <w:pPr>
        <w:spacing w:before="60" w:after="60"/>
      </w:pPr>
      <w:r>
        <w:rPr>
          <w:rFonts w:ascii="Arial" w:cs="Arial" w:eastAsia="Arial" w:hAnsi="Arial"/>
          <w:sz w:val="22"/>
          <w:szCs w:val="22"/>
        </w:rPr>
        <w:t xml:space="preserve">Après que chaque joueur ait joué 6 tours, la partie prend fin.</w:t>
      </w:r>
    </w:p>
    <w:p>
      <w:pPr>
        <w:spacing w:before="60" w:after="60"/>
      </w:pPr>
      <w:r>
        <w:rPr>
          <w:rFonts w:ascii="Arial" w:cs="Arial" w:eastAsia="Arial" w:hAnsi="Arial"/>
          <w:sz w:val="22"/>
          <w:szCs w:val="22"/>
        </w:rPr>
        <w:t xml:space="preserve">Pour déterminer la victoire, chaque joueur compte le nombre de figurines de sa bande de guerre situées du côté opposé de la rivière par rapport au bord de table où elles ont été déployées. </w:t>
      </w:r>
      <w:r>
        <w:rPr>
          <w:rFonts w:ascii="Arial" w:cs="Arial" w:eastAsia="Arial" w:hAnsi="Arial"/>
          <w:b/>
          <w:bCs/>
          <w:sz w:val="22"/>
          <w:szCs w:val="22"/>
        </w:rPr>
        <w:t xml:space="preserve">Les figurines doivent avoir physiquement traversé la rivière.</w:t>
      </w:r>
      <w:r>
        <w:rPr>
          <w:rFonts w:ascii="Arial" w:cs="Arial" w:eastAsia="Arial" w:hAnsi="Arial"/>
          <w:sz w:val="22"/>
          <w:szCs w:val="22"/>
        </w:rPr>
        <w:t xml:space="preserve"> Chaque figurine vaut sa valeur en points de massacre. Si un joueur obtient 3 PV ou plus de plus que son adversaire, il remporte la victoire ; sinon, c'est un match nul.</w:t>
      </w:r>
    </w:p>
    <w:p>
      <w:r>
        <w:br w:type="page"/>
      </w:r>
    </w:p>
    <w:p>
      <w:pPr>
        <w:pBdr>
          <w:bottom w:val="single" w:color="2E75B6" w:sz="6"/>
        </w:pBdr>
        <w:spacing w:before="120" w:after="120"/>
      </w:pPr>
    </w:p>
    <w:p>
      <w:pPr>
        <w:spacing w:before="240" w:after="60"/>
      </w:pPr>
      <w:r>
        <w:rPr>
          <w:rFonts w:ascii="Arial" w:cs="Arial" w:eastAsia="Arial" w:hAnsi="Arial"/>
          <w:b/>
          <w:bCs/>
          <w:color w:val="1F3864"/>
          <w:sz w:val="28"/>
          <w:szCs w:val="28"/>
        </w:rPr>
        <w:t xml:space="preserve">12. Pour régler un différend</w:t>
      </w:r>
      <w:r>
        <w:rPr>
          <w:rFonts w:ascii="Arial" w:cs="Arial" w:eastAsia="Arial" w:hAnsi="Arial"/>
          <w:i/>
          <w:iCs/>
          <w:color w:val="666666"/>
          <w:sz w:val="20"/>
          <w:szCs w:val="20"/>
        </w:rPr>
        <w:t xml:space="preserve">  — Scénario Saga Pologne</w:t>
      </w:r>
    </w:p>
    <w:p>
      <w:pPr>
        <w:spacing w:before="180" w:after="80"/>
      </w:pPr>
      <w:r>
        <w:rPr>
          <w:rFonts w:ascii="Arial" w:cs="Arial" w:eastAsia="Arial" w:hAnsi="Arial"/>
          <w:b/>
          <w:bCs/>
          <w:color w:val="1F3864"/>
          <w:sz w:val="24"/>
          <w:szCs w:val="24"/>
          <w:u w:val="single"/>
        </w:rPr>
        <w:t xml:space="preserve">Mise en place</w:t>
      </w:r>
    </w:p>
    <w:p>
      <w:pPr>
        <w:spacing w:before="60" w:after="60"/>
      </w:pPr>
      <w:r>
        <w:rPr>
          <w:rFonts w:ascii="Arial" w:cs="Arial" w:eastAsia="Arial" w:hAnsi="Arial"/>
          <w:sz w:val="22"/>
          <w:szCs w:val="22"/>
        </w:rPr>
        <w:t xml:space="preserve">Déterminez le Joueur 1 selon les règles universelles. Procédez à la mise en place du terrain selon la méthode universelle. Aucune grande pièce de décor ne peut être placée ou déplacée dans S du centre de la table.</w:t>
      </w:r>
    </w:p>
    <w:p>
      <w:pPr>
        <w:spacing w:before="60" w:after="60"/>
      </w:pPr>
      <w:r>
        <w:rPr>
          <w:rFonts w:ascii="Arial" w:cs="Arial" w:eastAsia="Arial" w:hAnsi="Arial"/>
          <w:sz w:val="22"/>
          <w:szCs w:val="22"/>
        </w:rPr>
        <w:t xml:space="preserve">Après l'échange des registres de bandes de guerre mais avant le déploiement, en commençant par le Joueur 1, les joueurs désignent une unité amie comme </w:t>
      </w:r>
      <w:r>
        <w:rPr>
          <w:rFonts w:ascii="Arial" w:cs="Arial" w:eastAsia="Arial" w:hAnsi="Arial"/>
          <w:b/>
          <w:bCs/>
          <w:sz w:val="22"/>
          <w:szCs w:val="22"/>
        </w:rPr>
        <w:t xml:space="preserve">Vengeurs</w:t>
      </w:r>
      <w:r>
        <w:rPr>
          <w:rFonts w:ascii="Arial" w:cs="Arial" w:eastAsia="Arial" w:hAnsi="Arial"/>
          <w:sz w:val="22"/>
          <w:szCs w:val="22"/>
        </w:rPr>
        <w:t xml:space="preserve"> et une unité ennemie comme </w:t>
      </w:r>
      <w:r>
        <w:rPr>
          <w:rFonts w:ascii="Arial" w:cs="Arial" w:eastAsia="Arial" w:hAnsi="Arial"/>
          <w:b/>
          <w:bCs/>
          <w:sz w:val="22"/>
          <w:szCs w:val="22"/>
        </w:rPr>
        <w:t xml:space="preserve">Proie</w:t>
      </w:r>
      <w:r>
        <w:rPr>
          <w:rFonts w:ascii="Arial" w:cs="Arial" w:eastAsia="Arial" w:hAnsi="Arial"/>
          <w:sz w:val="22"/>
          <w:szCs w:val="22"/>
        </w:rPr>
        <w:t xml:space="preserve">. Les Héros et unités Héroïques ne peuvent pas être des Proies, et les unités Mercenaires ne peuvent pas être des Vengeurs. Les éléphants ou les chars ne peuvent être ni Vengeurs ni Proies.</w:t>
      </w:r>
    </w:p>
    <w:p>
      <w:pPr>
        <w:spacing w:before="180" w:after="80"/>
      </w:pPr>
      <w:r>
        <w:rPr>
          <w:rFonts w:ascii="Arial" w:cs="Arial" w:eastAsia="Arial" w:hAnsi="Arial"/>
          <w:b/>
          <w:bCs/>
          <w:color w:val="1F3864"/>
          <w:sz w:val="24"/>
          <w:szCs w:val="24"/>
          <w:u w:val="single"/>
        </w:rPr>
        <w:t xml:space="preserve">Déploiement</w:t>
      </w:r>
    </w:p>
    <w:p>
      <w:pPr>
        <w:spacing w:before="60" w:after="60"/>
      </w:pPr>
      <w:r>
        <w:rPr>
          <w:rFonts w:ascii="Arial" w:cs="Arial" w:eastAsia="Arial" w:hAnsi="Arial"/>
          <w:sz w:val="22"/>
          <w:szCs w:val="22"/>
        </w:rPr>
        <w:t xml:space="preserve">Chaque joueur déploie ses unités entièrement dans L de son propre bord de table. Le Joueur 1 déploie la moitié de ses unités, y compris son Seigneur de guerre. Le Joueur 2 déploie ensuite toutes ses unités. Le Joueur 1 déploie enfin ses unités restantes.</w:t>
      </w:r>
    </w:p>
    <w:p>
      <w:pPr>
        <w:spacing w:before="180" w:after="80"/>
      </w:pPr>
      <w:r>
        <w:rPr>
          <w:rFonts w:ascii="Arial" w:cs="Arial" w:eastAsia="Arial" w:hAnsi="Arial"/>
          <w:b/>
          <w:bCs/>
          <w:color w:val="1F3864"/>
          <w:sz w:val="24"/>
          <w:szCs w:val="24"/>
          <w:u w:val="single"/>
        </w:rPr>
        <w:t xml:space="preserve">Début de la partie</w:t>
      </w:r>
    </w:p>
    <w:p>
      <w:pPr>
        <w:spacing w:before="60" w:after="60"/>
      </w:pPr>
      <w:r>
        <w:rPr>
          <w:rFonts w:ascii="Arial" w:cs="Arial" w:eastAsia="Arial" w:hAnsi="Arial"/>
          <w:sz w:val="22"/>
          <w:szCs w:val="22"/>
        </w:rPr>
        <w:t xml:space="preserve">Le Joueur 1 commence. Avant le premier tour, le Joueur 2 lance 3 dés Saga et les place sur son tableau de bord.</w:t>
      </w:r>
    </w:p>
    <w:p>
      <w:pPr>
        <w:spacing w:before="180" w:after="80"/>
      </w:pPr>
      <w:r>
        <w:rPr>
          <w:rFonts w:ascii="Arial" w:cs="Arial" w:eastAsia="Arial" w:hAnsi="Arial"/>
          <w:b/>
          <w:bCs/>
          <w:color w:val="1F3864"/>
          <w:sz w:val="24"/>
          <w:szCs w:val="24"/>
          <w:u w:val="single"/>
        </w:rPr>
        <w:t xml:space="preserve">Pendant la partie</w:t>
      </w:r>
    </w:p>
    <w:p>
      <w:pPr>
        <w:spacing w:before="60" w:after="60"/>
      </w:pPr>
      <w:r>
        <w:rPr>
          <w:rFonts w:ascii="Arial" w:cs="Arial" w:eastAsia="Arial" w:hAnsi="Arial"/>
          <w:sz w:val="22"/>
          <w:szCs w:val="22"/>
        </w:rPr>
        <w:t xml:space="preserve">Les deux joueurs marquent immédiatement des points bonus en accomplissant les actions suivantes :</w:t>
      </w:r>
    </w:p>
    <w:p>
      <w:pPr>
        <w:pStyle w:val="ListParagraph"/>
        <w:numPr>
          <w:ilvl w:val="0"/>
          <w:numId w:val="2"/>
        </w:numPr>
        <w:spacing w:before="40" w:after="40"/>
      </w:pPr>
      <w:r>
        <w:rPr>
          <w:rFonts w:ascii="Arial" w:cs="Arial" w:eastAsia="Arial" w:hAnsi="Arial"/>
          <w:b w:val="false"/>
          <w:bCs w:val="false"/>
          <w:sz w:val="22"/>
          <w:szCs w:val="22"/>
        </w:rPr>
        <w:t xml:space="preserve">1 point : remporter un corps à corps.</w:t>
      </w:r>
    </w:p>
    <w:p>
      <w:pPr>
        <w:pStyle w:val="ListParagraph"/>
        <w:numPr>
          <w:ilvl w:val="0"/>
          <w:numId w:val="2"/>
        </w:numPr>
        <w:spacing w:before="40" w:after="40"/>
      </w:pPr>
      <w:r>
        <w:rPr>
          <w:rFonts w:ascii="Arial" w:cs="Arial" w:eastAsia="Arial" w:hAnsi="Arial"/>
          <w:b w:val="false"/>
          <w:bCs w:val="false"/>
          <w:sz w:val="22"/>
          <w:szCs w:val="22"/>
        </w:rPr>
        <w:t xml:space="preserve">2 points : éliminer un Héros ennemi en corps à corps.</w:t>
      </w:r>
    </w:p>
    <w:p>
      <w:pPr>
        <w:pStyle w:val="ListParagraph"/>
        <w:numPr>
          <w:ilvl w:val="0"/>
          <w:numId w:val="2"/>
        </w:numPr>
        <w:spacing w:before="40" w:after="40"/>
      </w:pPr>
      <w:r>
        <w:rPr>
          <w:rFonts w:ascii="Arial" w:cs="Arial" w:eastAsia="Arial" w:hAnsi="Arial"/>
          <w:b w:val="false"/>
          <w:bCs w:val="false"/>
          <w:sz w:val="22"/>
          <w:szCs w:val="22"/>
        </w:rPr>
        <w:t xml:space="preserve">2 points : éliminer une unité Mercenaire ennemie en corps à corps.</w:t>
      </w:r>
    </w:p>
    <w:p>
      <w:pPr>
        <w:pStyle w:val="ListParagraph"/>
        <w:numPr>
          <w:ilvl w:val="0"/>
          <w:numId w:val="2"/>
        </w:numPr>
        <w:spacing w:before="40" w:after="40"/>
      </w:pPr>
      <w:r>
        <w:rPr>
          <w:rFonts w:ascii="Arial" w:cs="Arial" w:eastAsia="Arial" w:hAnsi="Arial"/>
          <w:b w:val="false"/>
          <w:bCs w:val="false"/>
          <w:sz w:val="22"/>
          <w:szCs w:val="22"/>
        </w:rPr>
        <w:t xml:space="preserve">3 points : éliminer 10 figurines ennemies ou plus en une seule résolution de corps à corps.</w:t>
      </w:r>
    </w:p>
    <w:p>
      <w:pPr>
        <w:pStyle w:val="ListParagraph"/>
        <w:numPr>
          <w:ilvl w:val="0"/>
          <w:numId w:val="2"/>
        </w:numPr>
        <w:spacing w:before="40" w:after="40"/>
      </w:pPr>
      <w:r>
        <w:rPr>
          <w:rFonts w:ascii="Arial" w:cs="Arial" w:eastAsia="Arial" w:hAnsi="Arial"/>
          <w:b w:val="false"/>
          <w:bCs w:val="false"/>
          <w:sz w:val="22"/>
          <w:szCs w:val="22"/>
        </w:rPr>
        <w:t xml:space="preserve">3 points : éliminer une unité ennemie contenant des figurines précédemment retirées comme pertes et restaurées par des capacités Saga (ex. : Perses, Compagnies Libres, Ordensstaat).</w:t>
      </w:r>
    </w:p>
    <w:p>
      <w:pPr>
        <w:pStyle w:val="ListParagraph"/>
        <w:numPr>
          <w:ilvl w:val="0"/>
          <w:numId w:val="2"/>
        </w:numPr>
        <w:spacing w:before="40" w:after="40"/>
      </w:pPr>
      <w:r>
        <w:rPr>
          <w:rFonts w:ascii="Arial" w:cs="Arial" w:eastAsia="Arial" w:hAnsi="Arial"/>
          <w:sz w:val="22"/>
          <w:szCs w:val="22"/>
        </w:rPr>
        <w:t xml:space="preserve">4 points : éliminer la </w:t>
      </w:r>
      <w:r>
        <w:rPr>
          <w:rFonts w:ascii="Arial" w:cs="Arial" w:eastAsia="Arial" w:hAnsi="Arial"/>
          <w:b/>
          <w:bCs/>
          <w:sz w:val="22"/>
          <w:szCs w:val="22"/>
        </w:rPr>
        <w:t xml:space="preserve">Proie</w:t>
      </w:r>
      <w:r>
        <w:rPr>
          <w:rFonts w:ascii="Arial" w:cs="Arial" w:eastAsia="Arial" w:hAnsi="Arial"/>
          <w:sz w:val="22"/>
          <w:szCs w:val="22"/>
        </w:rPr>
        <w:t xml:space="preserve"> adverse avec ses </w:t>
      </w:r>
      <w:r>
        <w:rPr>
          <w:rFonts w:ascii="Arial" w:cs="Arial" w:eastAsia="Arial" w:hAnsi="Arial"/>
          <w:b/>
          <w:bCs/>
          <w:sz w:val="22"/>
          <w:szCs w:val="22"/>
        </w:rPr>
        <w:t xml:space="preserve">Vengeurs</w:t>
      </w:r>
      <w:r>
        <w:rPr>
          <w:rFonts w:ascii="Arial" w:cs="Arial" w:eastAsia="Arial" w:hAnsi="Arial"/>
          <w:sz w:val="22"/>
          <w:szCs w:val="22"/>
        </w:rPr>
        <w:t xml:space="preserve">.</w:t>
      </w:r>
    </w:p>
    <w:p>
      <w:pPr>
        <w:spacing w:before="60" w:after="60"/>
      </w:pPr>
      <w:r>
        <w:rPr>
          <w:rFonts w:ascii="Arial" w:cs="Arial" w:eastAsia="Arial" w:hAnsi="Arial"/>
          <w:i/>
          <w:iCs/>
          <w:sz w:val="22"/>
          <w:szCs w:val="22"/>
        </w:rPr>
        <w:t xml:space="preserve">Si plusieurs conditions sont remplies en un seul corps à corps, le joueur marque des points pour chaque cas.</w:t>
      </w:r>
    </w:p>
    <w:p>
      <w:pPr>
        <w:spacing w:before="60" w:after="60"/>
      </w:pPr>
      <w:r>
        <w:rPr>
          <w:rFonts w:ascii="Arial" w:cs="Arial" w:eastAsia="Arial" w:hAnsi="Arial"/>
          <w:sz w:val="22"/>
          <w:szCs w:val="22"/>
        </w:rPr>
        <w:t xml:space="preserve"/>
      </w:r>
    </w:p>
    <w:p>
      <w:pPr>
        <w:spacing w:before="60" w:after="60"/>
      </w:pPr>
      <w:r>
        <w:rPr>
          <w:rFonts w:ascii="Arial" w:cs="Arial" w:eastAsia="Arial" w:hAnsi="Arial"/>
          <w:sz w:val="22"/>
          <w:szCs w:val="22"/>
        </w:rPr>
        <w:t xml:space="preserve">De plus, à partir du tour 3, chaque unité qui termine une Phase d'Activation dans M de n'importe quel bord de table subit soit une perte (deux si l'unité est composée de Milices), soit une fatigue — au choix de l'adversaire.</w:t>
      </w:r>
    </w:p>
    <w:p>
      <w:pPr>
        <w:spacing w:before="180" w:after="80"/>
      </w:pPr>
      <w:r>
        <w:rPr>
          <w:rFonts w:ascii="Arial" w:cs="Arial" w:eastAsia="Arial" w:hAnsi="Arial"/>
          <w:b/>
          <w:bCs/>
          <w:color w:val="1F3864"/>
          <w:sz w:val="24"/>
          <w:szCs w:val="24"/>
          <w:u w:val="single"/>
        </w:rPr>
        <w:t xml:space="preserve">Fin de la partie</w:t>
      </w:r>
    </w:p>
    <w:p>
      <w:pPr>
        <w:spacing w:before="60" w:after="60"/>
      </w:pPr>
      <w:r>
        <w:rPr>
          <w:rFonts w:ascii="Arial" w:cs="Arial" w:eastAsia="Arial" w:hAnsi="Arial"/>
          <w:sz w:val="22"/>
          <w:szCs w:val="22"/>
        </w:rPr>
        <w:t xml:space="preserve">Après que chaque joueur ait joué 5 tours, la partie prend fin. Pour déterminer la victoire, chaque joueur calcule les points de survie de sa bande de guerre et ajoute les points bonus obtenus. Si un joueur obtient 3 PV ou plus de plus que son adversaire, il remporte la victoire ; sinon, c'est un match nul.</w:t>
      </w:r>
    </w:p>
    <w:p>
      <w:r>
        <w:br w:type="page"/>
      </w:r>
    </w:p>
    <w:p>
      <w:pPr>
        <w:pBdr>
          <w:bottom w:val="single" w:color="2E75B6" w:sz="6"/>
        </w:pBdr>
        <w:spacing w:before="120" w:after="120"/>
      </w:pPr>
    </w:p>
    <w:p>
      <w:pPr>
        <w:spacing w:before="240" w:after="60"/>
      </w:pPr>
      <w:r>
        <w:rPr>
          <w:rFonts w:ascii="Arial" w:cs="Arial" w:eastAsia="Arial" w:hAnsi="Arial"/>
          <w:b/>
          <w:bCs/>
          <w:color w:val="1F3864"/>
          <w:sz w:val="28"/>
          <w:szCs w:val="28"/>
        </w:rPr>
        <w:t xml:space="preserve">13. Pillage de village</w:t>
      </w:r>
      <w:r>
        <w:rPr>
          <w:rFonts w:ascii="Arial" w:cs="Arial" w:eastAsia="Arial" w:hAnsi="Arial"/>
          <w:i/>
          <w:iCs/>
          <w:color w:val="666666"/>
          <w:sz w:val="20"/>
          <w:szCs w:val="20"/>
        </w:rPr>
        <w:t xml:space="preserve">  — Scénario UK Saga</w:t>
      </w:r>
    </w:p>
    <w:p>
      <w:pPr>
        <w:spacing w:before="180" w:after="80"/>
      </w:pPr>
      <w:r>
        <w:rPr>
          <w:rFonts w:ascii="Arial" w:cs="Arial" w:eastAsia="Arial" w:hAnsi="Arial"/>
          <w:b/>
          <w:bCs/>
          <w:color w:val="1F3864"/>
          <w:sz w:val="24"/>
          <w:szCs w:val="24"/>
          <w:u w:val="single"/>
        </w:rPr>
        <w:t xml:space="preserve">Mise en place</w:t>
      </w:r>
    </w:p>
    <w:p>
      <w:pPr>
        <w:spacing w:before="60" w:after="60"/>
      </w:pPr>
      <w:r>
        <w:rPr>
          <w:rFonts w:ascii="Arial" w:cs="Arial" w:eastAsia="Arial" w:hAnsi="Arial"/>
          <w:sz w:val="22"/>
          <w:szCs w:val="22"/>
        </w:rPr>
        <w:t xml:space="preserve">Déterminez le Joueur 1 selon les règles universelles. Chaque joueur place un petit champ à S du bord court à sa gauche, à VS de moins de L de son bord long. Les champs sont considérés comme hauts et infranchissables. Procédez à la mise en place du terrain selon la méthode universelle. Aucune pièce de décor ne peut être placée ou déplacée dans M+S des deux petits champs.</w:t>
      </w:r>
    </w:p>
    <w:p>
      <w:pPr>
        <w:spacing w:before="180" w:after="80"/>
      </w:pPr>
      <w:r>
        <w:rPr>
          <w:rFonts w:ascii="Arial" w:cs="Arial" w:eastAsia="Arial" w:hAnsi="Arial"/>
          <w:b/>
          <w:bCs/>
          <w:color w:val="1F3864"/>
          <w:sz w:val="24"/>
          <w:szCs w:val="24"/>
          <w:u w:val="single"/>
        </w:rPr>
        <w:t xml:space="preserve">Déploiement</w:t>
      </w:r>
    </w:p>
    <w:p>
      <w:pPr>
        <w:spacing w:before="60" w:after="60"/>
      </w:pPr>
      <w:r>
        <w:rPr>
          <w:rFonts w:ascii="Arial" w:cs="Arial" w:eastAsia="Arial" w:hAnsi="Arial"/>
          <w:sz w:val="22"/>
          <w:szCs w:val="22"/>
        </w:rPr>
        <w:t xml:space="preserve">Chaque joueur déploie ses unités entièrement dans L de son propre bord de table. Le Joueur 1 déploie la moitié de ses unités, y compris son Seigneur de guerre. Le Joueur 2 déploie ensuite toutes ses unités. Le Joueur 1 déploie enfin ses unités restantes.</w:t>
      </w:r>
    </w:p>
    <w:p>
      <w:pPr>
        <w:spacing w:before="180" w:after="80"/>
      </w:pPr>
      <w:r>
        <w:rPr>
          <w:rFonts w:ascii="Arial" w:cs="Arial" w:eastAsia="Arial" w:hAnsi="Arial"/>
          <w:b/>
          <w:bCs/>
          <w:color w:val="1F3864"/>
          <w:sz w:val="24"/>
          <w:szCs w:val="24"/>
          <w:u w:val="single"/>
        </w:rPr>
        <w:t xml:space="preserve">Début de la partie</w:t>
      </w:r>
    </w:p>
    <w:p>
      <w:pPr>
        <w:spacing w:before="60" w:after="60"/>
      </w:pPr>
      <w:r>
        <w:rPr>
          <w:rFonts w:ascii="Arial" w:cs="Arial" w:eastAsia="Arial" w:hAnsi="Arial"/>
          <w:sz w:val="22"/>
          <w:szCs w:val="22"/>
        </w:rPr>
        <w:t xml:space="preserve">Le Joueur 1 commence. Avant le premier tour, le Joueur 2 lance 3 dés Saga et les place sur son tableau de bord.</w:t>
      </w:r>
    </w:p>
    <w:p>
      <w:pPr>
        <w:spacing w:before="180" w:after="80"/>
      </w:pPr>
      <w:r>
        <w:rPr>
          <w:rFonts w:ascii="Arial" w:cs="Arial" w:eastAsia="Arial" w:hAnsi="Arial"/>
          <w:b/>
          <w:bCs/>
          <w:color w:val="1F3864"/>
          <w:sz w:val="24"/>
          <w:szCs w:val="24"/>
          <w:u w:val="single"/>
        </w:rPr>
        <w:t xml:space="preserve">Pendant la partie</w:t>
      </w:r>
    </w:p>
    <w:p>
      <w:pPr>
        <w:spacing w:before="60" w:after="60"/>
      </w:pPr>
      <w:r>
        <w:rPr>
          <w:rFonts w:ascii="Arial" w:cs="Arial" w:eastAsia="Arial" w:hAnsi="Arial"/>
          <w:sz w:val="22"/>
          <w:szCs w:val="22"/>
        </w:rPr>
        <w:t xml:space="preserve">Les deux joueurs cherchent à piller le champ adverse tout en protégeant le leur. Les joueurs interagissent avec les champs comme suit :</w:t>
      </w:r>
    </w:p>
    <w:p>
      <w:pPr>
        <w:pStyle w:val="ListParagraph"/>
        <w:numPr>
          <w:ilvl w:val="0"/>
          <w:numId w:val="2"/>
        </w:numPr>
        <w:spacing w:before="40" w:after="40"/>
      </w:pPr>
      <w:r>
        <w:rPr>
          <w:rFonts w:ascii="Arial" w:cs="Arial" w:eastAsia="Arial" w:hAnsi="Arial"/>
          <w:b w:val="false"/>
          <w:bCs w:val="false"/>
          <w:sz w:val="22"/>
          <w:szCs w:val="22"/>
        </w:rPr>
        <w:t xml:space="preserve">Quand une unité termine une activation de mouvement avec au moins une figurine en contact avec le champ adverse, elle reçoit un jeton de pillage.</w:t>
      </w:r>
    </w:p>
    <w:p>
      <w:pPr>
        <w:pStyle w:val="ListParagraph"/>
        <w:numPr>
          <w:ilvl w:val="0"/>
          <w:numId w:val="2"/>
        </w:numPr>
        <w:spacing w:before="40" w:after="40"/>
      </w:pPr>
      <w:r>
        <w:rPr>
          <w:rFonts w:ascii="Arial" w:cs="Arial" w:eastAsia="Arial" w:hAnsi="Arial"/>
          <w:b w:val="false"/>
          <w:bCs w:val="false"/>
          <w:sz w:val="22"/>
          <w:szCs w:val="22"/>
        </w:rPr>
        <w:t xml:space="preserve">Les unités portant des jetons de pillage ne peuvent pas être activées pour tirer, mais ne subissent aucune pénalité au mouvement.</w:t>
      </w:r>
    </w:p>
    <w:p>
      <w:pPr>
        <w:pStyle w:val="ListParagraph"/>
        <w:numPr>
          <w:ilvl w:val="0"/>
          <w:numId w:val="2"/>
        </w:numPr>
        <w:spacing w:before="40" w:after="40"/>
      </w:pPr>
      <w:r>
        <w:rPr>
          <w:rFonts w:ascii="Arial" w:cs="Arial" w:eastAsia="Arial" w:hAnsi="Arial"/>
          <w:b w:val="false"/>
          <w:bCs w:val="false"/>
          <w:sz w:val="22"/>
          <w:szCs w:val="22"/>
        </w:rPr>
        <w:t xml:space="preserve">Une unité ne peut porter que le même nombre de jetons de pillage qu'elle ne possède de figurines. Les jetons doivent donc être retirés au fur et à mesure que les figurines sont éliminées. Les figurines avec la règle Présence comptent comme une seule figurine.</w:t>
      </w:r>
    </w:p>
    <w:p>
      <w:pPr>
        <w:pStyle w:val="ListParagraph"/>
        <w:numPr>
          <w:ilvl w:val="0"/>
          <w:numId w:val="2"/>
        </w:numPr>
        <w:spacing w:before="40" w:after="40"/>
      </w:pPr>
      <w:r>
        <w:rPr>
          <w:rFonts w:ascii="Arial" w:cs="Arial" w:eastAsia="Arial" w:hAnsi="Arial"/>
          <w:b w:val="false"/>
          <w:bCs w:val="false"/>
          <w:sz w:val="22"/>
          <w:szCs w:val="22"/>
        </w:rPr>
        <w:t xml:space="preserve">Les jetons de pillage ne peuvent pas être transférés entre unités ni abandonnés — les propriétaires ont trop travaillé pour renoncer à leurs richesses. De plus, les Mercenaires ne peuvent pas obtenir de jetons de pillage.</w:t>
      </w:r>
    </w:p>
    <w:p>
      <w:pPr>
        <w:spacing w:before="180" w:after="80"/>
      </w:pPr>
      <w:r>
        <w:rPr>
          <w:rFonts w:ascii="Arial" w:cs="Arial" w:eastAsia="Arial" w:hAnsi="Arial"/>
          <w:b/>
          <w:bCs/>
          <w:color w:val="1F3864"/>
          <w:sz w:val="24"/>
          <w:szCs w:val="24"/>
          <w:u w:val="single"/>
        </w:rPr>
        <w:t xml:space="preserve">Fin de la partie</w:t>
      </w:r>
    </w:p>
    <w:p>
      <w:pPr>
        <w:spacing w:before="60" w:after="60"/>
      </w:pPr>
      <w:r>
        <w:rPr>
          <w:rFonts w:ascii="Arial" w:cs="Arial" w:eastAsia="Arial" w:hAnsi="Arial"/>
          <w:sz w:val="22"/>
          <w:szCs w:val="22"/>
        </w:rPr>
        <w:t xml:space="preserve">Après que chaque joueur ait joué 6 tours, la partie prend fin. Pour déterminer la victoire, chaque joueur calcule le nombre total de jetons de pillage détenus par sa bande de guerre. Si un joueur obtient 3 PV ou plus de plus que son adversaire, il remporte la victoire ; sinon, c'est un match nul.</w:t>
      </w:r>
    </w:p>
    <w:p>
      <w:r>
        <w:br w:type="page"/>
      </w:r>
    </w:p>
    <w:p>
      <w:pPr>
        <w:pBdr>
          <w:bottom w:val="single" w:color="2E75B6" w:sz="6"/>
        </w:pBdr>
        <w:spacing w:before="120" w:after="120"/>
      </w:pPr>
    </w:p>
    <w:p>
      <w:pPr>
        <w:spacing w:before="240" w:after="60"/>
      </w:pPr>
      <w:r>
        <w:rPr>
          <w:rFonts w:ascii="Arial" w:cs="Arial" w:eastAsia="Arial" w:hAnsi="Arial"/>
          <w:b/>
          <w:bCs/>
          <w:color w:val="1F3864"/>
          <w:sz w:val="28"/>
          <w:szCs w:val="28"/>
        </w:rPr>
        <w:t xml:space="preserve">14. Seigneurs d'hiver</w:t>
      </w:r>
      <w:r>
        <w:rPr>
          <w:rFonts w:ascii="Arial" w:cs="Arial" w:eastAsia="Arial" w:hAnsi="Arial"/>
          <w:i/>
          <w:iCs/>
          <w:color w:val="666666"/>
          <w:sz w:val="20"/>
          <w:szCs w:val="20"/>
        </w:rPr>
        <w:t xml:space="preserve">  — Scénario UK Saga</w:t>
      </w:r>
    </w:p>
    <w:p>
      <w:pPr>
        <w:spacing w:before="180" w:after="80"/>
      </w:pPr>
      <w:r>
        <w:rPr>
          <w:rFonts w:ascii="Arial" w:cs="Arial" w:eastAsia="Arial" w:hAnsi="Arial"/>
          <w:b/>
          <w:bCs/>
          <w:color w:val="1F3864"/>
          <w:sz w:val="24"/>
          <w:szCs w:val="24"/>
          <w:u w:val="single"/>
        </w:rPr>
        <w:t xml:space="preserve">Mise en place</w:t>
      </w:r>
    </w:p>
    <w:p>
      <w:pPr>
        <w:spacing w:before="60" w:after="60"/>
      </w:pPr>
      <w:r>
        <w:rPr>
          <w:rFonts w:ascii="Arial" w:cs="Arial" w:eastAsia="Arial" w:hAnsi="Arial"/>
          <w:sz w:val="22"/>
          <w:szCs w:val="22"/>
        </w:rPr>
        <w:t xml:space="preserve">Déterminez le Joueur 1 selon les règles universelles. Procédez à la mise en place du terrain selon la méthode universelle (Livre des batailles Saga, p.8).</w:t>
      </w:r>
    </w:p>
    <w:p>
      <w:pPr>
        <w:spacing w:before="180" w:after="80"/>
      </w:pPr>
      <w:r>
        <w:rPr>
          <w:rFonts w:ascii="Arial" w:cs="Arial" w:eastAsia="Arial" w:hAnsi="Arial"/>
          <w:b/>
          <w:bCs/>
          <w:color w:val="1F3864"/>
          <w:sz w:val="24"/>
          <w:szCs w:val="24"/>
          <w:u w:val="single"/>
        </w:rPr>
        <w:t xml:space="preserve">Déploiement</w:t>
      </w:r>
    </w:p>
    <w:p>
      <w:pPr>
        <w:spacing w:before="60" w:after="60"/>
      </w:pPr>
      <w:r>
        <w:rPr>
          <w:rFonts w:ascii="Arial" w:cs="Arial" w:eastAsia="Arial" w:hAnsi="Arial"/>
          <w:sz w:val="22"/>
          <w:szCs w:val="22"/>
        </w:rPr>
        <w:t xml:space="preserve">Chaque joueur déploie ses unités entièrement dans S et L de son propre bord de table. Le Joueur 1 déploie la moitié de ses unités. Le Joueur 2 déploie ensuite toutes ses unités. Le Joueur 1 déploie enfin ses unités restantes.</w:t>
      </w:r>
    </w:p>
    <w:p>
      <w:pPr>
        <w:spacing w:before="180" w:after="80"/>
      </w:pPr>
      <w:r>
        <w:rPr>
          <w:rFonts w:ascii="Arial" w:cs="Arial" w:eastAsia="Arial" w:hAnsi="Arial"/>
          <w:b/>
          <w:bCs/>
          <w:color w:val="1F3864"/>
          <w:sz w:val="24"/>
          <w:szCs w:val="24"/>
          <w:u w:val="single"/>
        </w:rPr>
        <w:t xml:space="preserve">Début de la partie</w:t>
      </w:r>
    </w:p>
    <w:p>
      <w:pPr>
        <w:spacing w:before="60" w:after="60"/>
      </w:pPr>
      <w:r>
        <w:rPr>
          <w:rFonts w:ascii="Arial" w:cs="Arial" w:eastAsia="Arial" w:hAnsi="Arial"/>
          <w:sz w:val="22"/>
          <w:szCs w:val="22"/>
        </w:rPr>
        <w:t xml:space="preserve">Le Joueur 1 commence. Avant le premier tour, le Joueur 2 lance 3 dés Saga et les place sur son tableau de bord.</w:t>
      </w:r>
    </w:p>
    <w:p>
      <w:pPr>
        <w:spacing w:before="180" w:after="80"/>
      </w:pPr>
      <w:r>
        <w:rPr>
          <w:rFonts w:ascii="Arial" w:cs="Arial" w:eastAsia="Arial" w:hAnsi="Arial"/>
          <w:b/>
          <w:bCs/>
          <w:color w:val="1F3864"/>
          <w:sz w:val="24"/>
          <w:szCs w:val="24"/>
          <w:u w:val="single"/>
        </w:rPr>
        <w:t xml:space="preserve">Pendant la partie</w:t>
      </w:r>
    </w:p>
    <w:p>
      <w:pPr>
        <w:spacing w:before="60" w:after="60"/>
      </w:pPr>
      <w:r>
        <w:rPr>
          <w:rFonts w:ascii="Arial" w:cs="Arial" w:eastAsia="Arial" w:hAnsi="Arial"/>
          <w:sz w:val="22"/>
          <w:szCs w:val="22"/>
        </w:rPr>
        <w:t xml:space="preserve">Un vent glacial balaie le champ de bataille. Après le déploiement mais avant le premier tour, toutes les unités à l'exception des Gardes du foyer et des Héros subissent une fatigue.</w:t>
      </w:r>
    </w:p>
    <w:p>
      <w:pPr>
        <w:spacing w:before="180" w:after="80"/>
      </w:pPr>
      <w:r>
        <w:rPr>
          <w:rFonts w:ascii="Arial" w:cs="Arial" w:eastAsia="Arial" w:hAnsi="Arial"/>
          <w:b/>
          <w:bCs/>
          <w:color w:val="1F3864"/>
          <w:sz w:val="24"/>
          <w:szCs w:val="24"/>
          <w:u w:val="single"/>
        </w:rPr>
        <w:t xml:space="preserve">Fin de la partie</w:t>
      </w:r>
    </w:p>
    <w:p>
      <w:pPr>
        <w:spacing w:before="60" w:after="60"/>
      </w:pPr>
      <w:r>
        <w:rPr>
          <w:rFonts w:ascii="Arial" w:cs="Arial" w:eastAsia="Arial" w:hAnsi="Arial"/>
          <w:sz w:val="22"/>
          <w:szCs w:val="22"/>
        </w:rPr>
        <w:t xml:space="preserve">Après que chaque joueur ait joué 5 tours, lancez un dé. Sur 4+, chaque joueur joue un tour final ; sinon, la partie prend fin. Pour déterminer la victoire, chaque joueur calcule ses points de massacre. Si un joueur obtient 3 PV ou plus de plus que son adversaire, il remporte la victoire ; sinon, c'est un match nul.</w:t>
      </w:r>
    </w:p>
    <w:p>
      <w:r>
        <w:br w:type="page"/>
      </w:r>
    </w:p>
    <w:p>
      <w:pPr>
        <w:pBdr>
          <w:bottom w:val="single" w:color="2E75B6" w:sz="6"/>
        </w:pBdr>
        <w:spacing w:before="120" w:after="120"/>
      </w:pPr>
    </w:p>
    <w:p>
      <w:pPr>
        <w:spacing w:before="240" w:after="60"/>
      </w:pPr>
      <w:r>
        <w:rPr>
          <w:rFonts w:ascii="Arial" w:cs="Arial" w:eastAsia="Arial" w:hAnsi="Arial"/>
          <w:b/>
          <w:bCs/>
          <w:color w:val="1F3864"/>
          <w:sz w:val="28"/>
          <w:szCs w:val="28"/>
        </w:rPr>
        <w:t xml:space="preserve">15. Le Col du loup</w:t>
      </w:r>
      <w:r>
        <w:rPr>
          <w:rFonts w:ascii="Arial" w:cs="Arial" w:eastAsia="Arial" w:hAnsi="Arial"/>
          <w:i/>
          <w:iCs/>
          <w:color w:val="666666"/>
          <w:sz w:val="20"/>
          <w:szCs w:val="20"/>
        </w:rPr>
        <w:t xml:space="preserve">  — Scénario UK Saga</w:t>
      </w:r>
    </w:p>
    <w:p>
      <w:pPr>
        <w:spacing w:before="180" w:after="80"/>
      </w:pPr>
      <w:r>
        <w:rPr>
          <w:rFonts w:ascii="Arial" w:cs="Arial" w:eastAsia="Arial" w:hAnsi="Arial"/>
          <w:b/>
          <w:bCs/>
          <w:color w:val="1F3864"/>
          <w:sz w:val="24"/>
          <w:szCs w:val="24"/>
          <w:u w:val="single"/>
        </w:rPr>
        <w:t xml:space="preserve">Mise en place</w:t>
      </w:r>
    </w:p>
    <w:p>
      <w:pPr>
        <w:spacing w:before="60" w:after="60"/>
      </w:pPr>
      <w:r>
        <w:rPr>
          <w:rFonts w:ascii="Arial" w:cs="Arial" w:eastAsia="Arial" w:hAnsi="Arial"/>
          <w:sz w:val="22"/>
          <w:szCs w:val="22"/>
        </w:rPr>
        <w:t xml:space="preserve">Déterminez le Joueur 1 selon les règles universelles. Les coins du plateau situés à la gauche des joueurs forment les parois rocheuses du col, comme indiqué ci-dessus, et sont considérés comme infranchissables pour toutes les unités. Désignez ces zones avec les triangles fournis. Procédez à la mise en place du terrain selon la méthode universelle (Livre des batailles Saga, p.8).</w:t>
      </w:r>
    </w:p>
    <w:p>
      <w:pPr>
        <w:spacing w:before="180" w:after="80"/>
      </w:pPr>
      <w:r>
        <w:rPr>
          <w:rFonts w:ascii="Arial" w:cs="Arial" w:eastAsia="Arial" w:hAnsi="Arial"/>
          <w:b/>
          <w:bCs/>
          <w:color w:val="1F3864"/>
          <w:sz w:val="24"/>
          <w:szCs w:val="24"/>
          <w:u w:val="single"/>
        </w:rPr>
        <w:t xml:space="preserve">Déploiement</w:t>
      </w:r>
    </w:p>
    <w:p>
      <w:pPr>
        <w:spacing w:before="60" w:after="60"/>
      </w:pPr>
      <w:r>
        <w:rPr>
          <w:rFonts w:ascii="Arial" w:cs="Arial" w:eastAsia="Arial" w:hAnsi="Arial"/>
          <w:sz w:val="22"/>
          <w:szCs w:val="22"/>
        </w:rPr>
        <w:t xml:space="preserve">Chaque joueur déploie ses unités entièrement dans L+L du coin à sa droite. En commençant par le Joueur 1, les joueurs alternent pour déployer d'abord toutes leurs Milices, puis tous leurs Guerriers, et enfin toutes leurs unités restantes.</w:t>
      </w:r>
    </w:p>
    <w:p>
      <w:pPr>
        <w:spacing w:before="180" w:after="80"/>
      </w:pPr>
      <w:r>
        <w:rPr>
          <w:rFonts w:ascii="Arial" w:cs="Arial" w:eastAsia="Arial" w:hAnsi="Arial"/>
          <w:b/>
          <w:bCs/>
          <w:color w:val="1F3864"/>
          <w:sz w:val="24"/>
          <w:szCs w:val="24"/>
          <w:u w:val="single"/>
        </w:rPr>
        <w:t xml:space="preserve">Début de la partie</w:t>
      </w:r>
    </w:p>
    <w:p>
      <w:pPr>
        <w:spacing w:before="60" w:after="60"/>
      </w:pPr>
      <w:r>
        <w:rPr>
          <w:rFonts w:ascii="Arial" w:cs="Arial" w:eastAsia="Arial" w:hAnsi="Arial"/>
          <w:sz w:val="22"/>
          <w:szCs w:val="22"/>
        </w:rPr>
        <w:t xml:space="preserve">Le Joueur 1 commence, mais doit jouer son premier tour avec seulement 3 dés Saga, les 5 autres étant retirés du jeu. Le Joueur 2 doit jouer son premier tour avec 5 dés Saga, les 3 autres étant retirés du jeu.</w:t>
      </w:r>
    </w:p>
    <w:p>
      <w:pPr>
        <w:spacing w:before="180" w:after="80"/>
      </w:pPr>
      <w:r>
        <w:rPr>
          <w:rFonts w:ascii="Arial" w:cs="Arial" w:eastAsia="Arial" w:hAnsi="Arial"/>
          <w:b/>
          <w:bCs/>
          <w:color w:val="1F3864"/>
          <w:sz w:val="24"/>
          <w:szCs w:val="24"/>
          <w:u w:val="single"/>
        </w:rPr>
        <w:t xml:space="preserve">Fin de la partie</w:t>
      </w:r>
    </w:p>
    <w:p>
      <w:pPr>
        <w:spacing w:before="60" w:after="60"/>
      </w:pPr>
      <w:r>
        <w:rPr>
          <w:rFonts w:ascii="Arial" w:cs="Arial" w:eastAsia="Arial" w:hAnsi="Arial"/>
          <w:sz w:val="22"/>
          <w:szCs w:val="22"/>
        </w:rPr>
        <w:t xml:space="preserve">Après que chaque joueur ait joué 5 tours, lancez un dé. Sur 4+, chaque joueur joue un tour final ; sinon, la partie prend fin.</w:t>
      </w:r>
    </w:p>
    <w:p>
      <w:pPr>
        <w:spacing w:before="60" w:after="60"/>
      </w:pPr>
      <w:r>
        <w:rPr>
          <w:rFonts w:ascii="Arial" w:cs="Arial" w:eastAsia="Arial" w:hAnsi="Arial"/>
          <w:sz w:val="22"/>
          <w:szCs w:val="22"/>
        </w:rPr>
        <w:t xml:space="preserve">Pour déterminer la victoire, chaque joueur calcule les points de conquête de sa bande de guerre. Toute unité terminant la partie totalement ou partiellement dans la zone de déploiement adverse est comptée comme ayant 3 figurines supplémentaires. Si un joueur obtient 3 PV ou plus de plus que son adversaire, il remporte la victoire ; sinon, c'est un match nul.</w:t>
      </w:r>
    </w:p>
    <w:p>
      <w:r>
        <w:br w:type="page"/>
      </w:r>
    </w:p>
    <w:p>
      <w:pPr>
        <w:pStyle w:val="Heading1"/>
        <w:spacing w:before="360" w:after="180"/>
      </w:pPr>
      <w:r>
        <w:rPr>
          <w:rFonts w:ascii="Arial" w:cs="Arial" w:eastAsia="Arial" w:hAnsi="Arial"/>
          <w:b/>
          <w:bCs/>
          <w:color w:val="1F3864"/>
          <w:sz w:val="32"/>
          <w:szCs w:val="32"/>
        </w:rPr>
        <w:t xml:space="preserve">FAQ non officielle — Ère des Invasions</w:t>
      </w:r>
    </w:p>
    <w:p>
      <w:pPr>
        <w:spacing w:before="60" w:after="60"/>
      </w:pPr>
      <w:r>
        <w:rPr>
          <w:rFonts w:ascii="Arial" w:cs="Arial" w:eastAsia="Arial" w:hAnsi="Arial"/>
          <w:b/>
          <w:bCs/>
          <w:sz w:val="22"/>
          <w:szCs w:val="22"/>
        </w:rPr>
        <w:t xml:space="preserve">Romains — Manuballiste (p.18) : </w:t>
      </w:r>
      <w:r>
        <w:rPr>
          <w:rFonts w:ascii="Arial" w:cs="Arial" w:eastAsia="Arial" w:hAnsi="Arial"/>
          <w:sz w:val="22"/>
          <w:szCs w:val="22"/>
        </w:rPr>
        <w:t xml:space="preserve">Une bande de guerre romaine peut recruter une seule manuballiste. Une manuballiste ne peut pas former les rangs.</w:t>
      </w:r>
    </w:p>
    <w:p>
      <w:pPr>
        <w:spacing w:before="60" w:after="60"/>
      </w:pPr>
      <w:r>
        <w:rPr>
          <w:rFonts w:ascii="Arial" w:cs="Arial" w:eastAsia="Arial" w:hAnsi="Arial"/>
          <w:sz w:val="22"/>
          <w:szCs w:val="22"/>
        </w:rPr>
        <w:t xml:space="preserve"/>
      </w:r>
    </w:p>
    <w:p>
      <w:pPr>
        <w:spacing w:before="60" w:after="60"/>
      </w:pPr>
      <w:r>
        <w:rPr>
          <w:rFonts w:ascii="Arial" w:cs="Arial" w:eastAsia="Arial" w:hAnsi="Arial"/>
          <w:b/>
          <w:bCs/>
          <w:sz w:val="22"/>
          <w:szCs w:val="22"/>
        </w:rPr>
        <w:t xml:space="preserve">Bretons — Compagnons (p.36) : </w:t>
      </w:r>
      <w:r>
        <w:rPr>
          <w:rFonts w:ascii="Arial" w:cs="Arial" w:eastAsia="Arial" w:hAnsi="Arial"/>
          <w:sz w:val="22"/>
          <w:szCs w:val="22"/>
        </w:rPr>
        <w:t xml:space="preserve">Une bande de guerre bretonne peut inclure au maximum 2 figurines Compagnons. Les Compagnons ont les caractéristiques des Gardes du foyer.</w:t>
      </w:r>
    </w:p>
    <w:p>
      <w:pPr>
        <w:spacing w:before="60" w:after="60"/>
      </w:pPr>
      <w:r>
        <w:rPr>
          <w:rFonts w:ascii="Arial" w:cs="Arial" w:eastAsia="Arial" w:hAnsi="Arial"/>
          <w:sz w:val="22"/>
          <w:szCs w:val="22"/>
        </w:rPr>
        <w:t xml:space="preserve"/>
      </w:r>
    </w:p>
    <w:p>
      <w:pPr>
        <w:spacing w:before="60" w:after="60"/>
      </w:pPr>
      <w:r>
        <w:rPr>
          <w:rFonts w:ascii="Arial" w:cs="Arial" w:eastAsia="Arial" w:hAnsi="Arial"/>
          <w:b/>
          <w:bCs/>
          <w:sz w:val="22"/>
          <w:szCs w:val="22"/>
        </w:rPr>
        <w:t xml:space="preserve">Francs : </w:t>
      </w:r>
      <w:r>
        <w:rPr>
          <w:rFonts w:ascii="Arial" w:cs="Arial" w:eastAsia="Arial" w:hAnsi="Arial"/>
          <w:sz w:val="22"/>
          <w:szCs w:val="22"/>
        </w:rPr>
        <w:t xml:space="preserve">Les mercenaires loyaux bénéficient de la règle « Franciscas ».</w:t>
      </w:r>
    </w:p>
    <w:p>
      <w:pPr>
        <w:spacing w:before="60" w:after="60"/>
      </w:pPr>
      <w:r>
        <w:rPr>
          <w:rFonts w:ascii="Arial" w:cs="Arial" w:eastAsia="Arial" w:hAnsi="Arial"/>
          <w:sz w:val="22"/>
          <w:szCs w:val="22"/>
        </w:rPr>
        <w:t xml:space="preserve"/>
      </w:r>
    </w:p>
    <w:p>
      <w:pPr>
        <w:spacing w:before="60" w:after="60"/>
      </w:pPr>
      <w:r>
        <w:rPr>
          <w:rFonts w:ascii="Arial" w:cs="Arial" w:eastAsia="Arial" w:hAnsi="Arial"/>
          <w:b/>
          <w:bCs/>
          <w:sz w:val="22"/>
          <w:szCs w:val="22"/>
        </w:rPr>
        <w:t xml:space="preserve">Champion personnel : </w:t>
      </w:r>
      <w:r>
        <w:rPr>
          <w:rFonts w:ascii="Arial" w:cs="Arial" w:eastAsia="Arial" w:hAnsi="Arial"/>
          <w:sz w:val="22"/>
          <w:szCs w:val="22"/>
        </w:rPr>
        <w:t xml:space="preserve">Si votre Seigneur de guerre possède un char de guerre, votre champion personnel doit être monté à cheval et armé de javelots.</w:t>
      </w:r>
    </w:p>
    <w:p>
      <w:pPr>
        <w:spacing w:before="60" w:after="60"/>
      </w:pPr>
      <w:r>
        <w:rPr>
          <w:rFonts w:ascii="Arial" w:cs="Arial" w:eastAsia="Arial" w:hAnsi="Arial"/>
          <w:sz w:val="22"/>
          <w:szCs w:val="22"/>
        </w:rPr>
        <w:t xml:space="preserve"/>
      </w:r>
    </w:p>
    <w:p>
      <w:pPr>
        <w:spacing w:before="60" w:after="60"/>
      </w:pPr>
      <w:r>
        <w:rPr>
          <w:rFonts w:ascii="Arial" w:cs="Arial" w:eastAsia="Arial" w:hAnsi="Arial"/>
          <w:b/>
          <w:bCs/>
          <w:sz w:val="22"/>
          <w:szCs w:val="22"/>
        </w:rPr>
        <w:t xml:space="preserve">Évêque : </w:t>
      </w:r>
      <w:r>
        <w:rPr>
          <w:rFonts w:ascii="Arial" w:cs="Arial" w:eastAsia="Arial" w:hAnsi="Arial"/>
          <w:sz w:val="22"/>
          <w:szCs w:val="22"/>
        </w:rPr>
        <w:t xml:space="preserve">Remplacer le texte de la règle « Jugement divin » par : « Une fois pendant chacune de vos phases d'activation, vous pouvez transférer 1 fatigue entre deux unités amies dans M de l'Évêque OU deux unités ennemies dans M de l'Évêque ».</w:t>
      </w:r>
    </w:p>
    <w:p>
      <w:pPr>
        <w:spacing w:before="60" w:after="60"/>
      </w:pPr>
      <w:r>
        <w:rPr>
          <w:rFonts w:ascii="Arial" w:cs="Arial" w:eastAsia="Arial" w:hAnsi="Arial"/>
          <w:sz w:val="22"/>
          <w:szCs w:val="22"/>
        </w:rPr>
        <w:t xml:space="preserve"/>
      </w:r>
    </w:p>
    <w:p>
      <w:pPr>
        <w:spacing w:before="60" w:after="60"/>
      </w:pPr>
      <w:r>
        <w:rPr>
          <w:rFonts w:ascii="Arial" w:cs="Arial" w:eastAsia="Arial" w:hAnsi="Arial"/>
          <w:b/>
          <w:bCs/>
          <w:sz w:val="22"/>
          <w:szCs w:val="22"/>
        </w:rPr>
        <w:t xml:space="preserve">Guides — Reconnaissance : </w:t>
      </w:r>
      <w:r>
        <w:rPr>
          <w:rFonts w:ascii="Arial" w:cs="Arial" w:eastAsia="Arial" w:hAnsi="Arial"/>
          <w:sz w:val="22"/>
          <w:szCs w:val="22"/>
        </w:rPr>
        <w:t xml:space="preserve">Les règles de manipulation du terrain ne s'appliquent qu'aux scénarios utilisant la méthode universelle non modifiée. Tout terrain ajouté doit être issu du tableau des décors. Camouflage : la modification aux attaques de tir et de corps à corps ne s'applique que lorsque les Guides se trouvent dans un terrain inégal. En terrain ouvert, les Guides ont une agression en corps à corps de 1 et une agression de tir de 1/2.</w:t>
      </w:r>
    </w:p>
    <w:p>
      <w:pPr>
        <w:spacing w:before="60" w:after="60"/>
      </w:pPr>
      <w:r>
        <w:rPr>
          <w:rFonts w:ascii="Arial" w:cs="Arial" w:eastAsia="Arial" w:hAnsi="Arial"/>
          <w:sz w:val="22"/>
          <w:szCs w:val="22"/>
        </w:rPr>
        <w:t xml:space="preserve"/>
      </w:r>
    </w:p>
    <w:p>
      <w:pPr>
        <w:spacing w:before="60" w:after="60"/>
      </w:pPr>
      <w:r>
        <w:rPr>
          <w:rFonts w:ascii="Arial" w:cs="Arial" w:eastAsia="Arial" w:hAnsi="Arial"/>
          <w:b/>
          <w:bCs/>
          <w:sz w:val="22"/>
          <w:szCs w:val="22"/>
        </w:rPr>
        <w:t xml:space="preserve">Foederati — Charge féroce : </w:t>
      </w:r>
      <w:r>
        <w:rPr>
          <w:rFonts w:ascii="Arial" w:cs="Arial" w:eastAsia="Arial" w:hAnsi="Arial"/>
          <w:sz w:val="22"/>
          <w:szCs w:val="22"/>
        </w:rPr>
        <w:t xml:space="preserve">Les dés d'attaque bonus ne s'appliquent qu'au premier corps à corps, et non si les Foederati remportent le corps à corps et engagent une nouvelle séquence.</w:t>
      </w:r>
    </w:p>
    <w:p>
      <w:pPr>
        <w:spacing w:before="60" w:after="60"/>
      </w:pPr>
      <w:r>
        <w:rPr>
          <w:rFonts w:ascii="Arial" w:cs="Arial" w:eastAsia="Arial" w:hAnsi="Arial"/>
          <w:sz w:val="22"/>
          <w:szCs w:val="22"/>
        </w:rPr>
        <w:t xml:space="preserve"/>
      </w:r>
    </w:p>
    <w:p>
      <w:pPr>
        <w:spacing w:before="60" w:after="60"/>
      </w:pPr>
      <w:r>
        <w:rPr>
          <w:rFonts w:ascii="Arial" w:cs="Arial" w:eastAsia="Arial" w:hAnsi="Arial"/>
          <w:b/>
          <w:bCs/>
          <w:sz w:val="22"/>
          <w:szCs w:val="22"/>
        </w:rPr>
        <w:t xml:space="preserve">Goths — Résolution : </w:t>
      </w:r>
      <w:r>
        <w:rPr>
          <w:rFonts w:ascii="Arial" w:cs="Arial" w:eastAsia="Arial" w:hAnsi="Arial"/>
          <w:sz w:val="22"/>
          <w:szCs w:val="22"/>
        </w:rPr>
        <w:t xml:space="preserve">Votre adversaire ne peut pas utiliser des fatigues pour annuler cette capacité.</w:t>
      </w:r>
    </w:p>
    <w:p>
      <w:pPr>
        <w:spacing w:before="60" w:after="60"/>
      </w:pPr>
      <w:r>
        <w:rPr>
          <w:rFonts w:ascii="Arial" w:cs="Arial" w:eastAsia="Arial" w:hAnsi="Arial"/>
          <w:sz w:val="22"/>
          <w:szCs w:val="22"/>
        </w:rPr>
        <w:t xml:space="preserve"/>
      </w:r>
    </w:p>
    <w:p>
      <w:pPr>
        <w:spacing w:before="60" w:after="60"/>
      </w:pPr>
      <w:r>
        <w:rPr>
          <w:rFonts w:ascii="Arial" w:cs="Arial" w:eastAsia="Arial" w:hAnsi="Arial"/>
          <w:b/>
          <w:bCs/>
          <w:sz w:val="22"/>
          <w:szCs w:val="22"/>
        </w:rPr>
        <w:t xml:space="preserve">Sassanides — Tir en volée : </w:t>
      </w:r>
      <w:r>
        <w:rPr>
          <w:rFonts w:ascii="Arial" w:cs="Arial" w:eastAsia="Arial" w:hAnsi="Arial"/>
          <w:sz w:val="22"/>
          <w:szCs w:val="22"/>
        </w:rPr>
        <w:t xml:space="preserve">Pour éviter toute ambiguïté, l'unité a le profil suivant : Monture (cheval), Armure 3/3, Arcs.</w:t>
      </w:r>
    </w:p>
    <w:p>
      <w:pPr>
        <w:spacing w:before="60" w:after="60"/>
      </w:pPr>
      <w:r>
        <w:rPr>
          <w:rFonts w:ascii="Arial" w:cs="Arial" w:eastAsia="Arial" w:hAnsi="Arial"/>
          <w:sz w:val="22"/>
          <w:szCs w:val="22"/>
        </w:rPr>
        <w:t xml:space="preserve"/>
      </w:r>
    </w:p>
    <w:p>
      <w:pPr>
        <w:spacing w:before="60" w:after="60"/>
      </w:pPr>
      <w:r>
        <w:rPr>
          <w:rFonts w:ascii="Arial" w:cs="Arial" w:eastAsia="Arial" w:hAnsi="Arial"/>
          <w:b/>
          <w:bCs/>
          <w:sz w:val="22"/>
          <w:szCs w:val="22"/>
        </w:rPr>
        <w:t xml:space="preserve">Pictes — Maîtres du terrain : </w:t>
      </w:r>
      <w:r>
        <w:rPr>
          <w:rFonts w:ascii="Arial" w:cs="Arial" w:eastAsia="Arial" w:hAnsi="Arial"/>
          <w:sz w:val="22"/>
          <w:szCs w:val="22"/>
        </w:rPr>
        <w:t xml:space="preserve">La capacité dure jusqu'au début de votre prochain tour. La pièce de terrain compte comme couverture solide uniquement pour les unités du joueur ayant déclenché la capacité.</w:t>
      </w:r>
    </w:p>
    <w:p>
      <w:pPr>
        <w:spacing w:before="60" w:after="60"/>
      </w:pPr>
      <w:r>
        <w:rPr>
          <w:rFonts w:ascii="Arial" w:cs="Arial" w:eastAsia="Arial" w:hAnsi="Arial"/>
          <w:sz w:val="22"/>
          <w:szCs w:val="22"/>
        </w:rPr>
        <w:t xml:space="preserve"/>
      </w:r>
    </w:p>
    <w:p>
      <w:pPr>
        <w:spacing w:before="60" w:after="60"/>
      </w:pPr>
      <w:r>
        <w:rPr>
          <w:rFonts w:ascii="Arial" w:cs="Arial" w:eastAsia="Arial" w:hAnsi="Arial"/>
          <w:b/>
          <w:bCs/>
          <w:sz w:val="22"/>
          <w:szCs w:val="22"/>
        </w:rPr>
        <w:t xml:space="preserve">Loyal : </w:t>
      </w:r>
      <w:r>
        <w:rPr>
          <w:rFonts w:ascii="Arial" w:cs="Arial" w:eastAsia="Arial" w:hAnsi="Arial"/>
          <w:sz w:val="22"/>
          <w:szCs w:val="22"/>
        </w:rPr>
        <w:t xml:space="preserve">Comme indiqué dans la FAQ de l'Ère des Vikings, les mercenaires disposant de cette règle ne comptent comme mercenaires qu'aux fins de la constitution de la bande de guerre. Pour les points de victoire et les objectifs de score, les unités loyales comptent comme des membres normaux de la bande de guerre.</w:t>
      </w:r>
    </w:p>
    <w:p>
      <w:r>
        <w:br w:type="page"/>
      </w:r>
    </w:p>
    <w:p>
      <w:pPr>
        <w:pStyle w:val="Heading1"/>
        <w:spacing w:before="360" w:after="180"/>
      </w:pPr>
      <w:r>
        <w:rPr>
          <w:rFonts w:ascii="Arial" w:cs="Arial" w:eastAsia="Arial" w:hAnsi="Arial"/>
          <w:b/>
          <w:bCs/>
          <w:color w:val="1F3864"/>
          <w:sz w:val="32"/>
          <w:szCs w:val="32"/>
        </w:rPr>
        <w:t xml:space="preserve">Esprit sportif et organisation du tournoi</w:t>
      </w:r>
    </w:p>
    <w:p>
      <w:pPr>
        <w:spacing w:before="60" w:after="60"/>
      </w:pPr>
      <w:r>
        <w:rPr>
          <w:rFonts w:ascii="Arial" w:cs="Arial" w:eastAsia="Arial" w:hAnsi="Arial"/>
          <w:sz w:val="22"/>
          <w:szCs w:val="22"/>
        </w:rPr>
        <w:t xml:space="preserve">Malgré le cadre compétitif, ce tournoi se veut détendu, et un fair-play exemplaire est attendu de tous les participants. Veillez à bien connaître les scénarios et à maintenir un rythme de jeu soutenu afin de maximiser le temps de jeu et d'assurer que les parties se terminent dans les temps.</w:t>
      </w:r>
    </w:p>
    <w:p>
      <w:pPr>
        <w:spacing w:before="60" w:after="60"/>
      </w:pPr>
      <w:r>
        <w:rPr>
          <w:rFonts w:ascii="Arial" w:cs="Arial" w:eastAsia="Arial" w:hAnsi="Arial"/>
          <w:sz w:val="22"/>
          <w:szCs w:val="22"/>
        </w:rPr>
        <w:t xml:space="preserve"/>
      </w:r>
    </w:p>
    <w:p>
      <w:pPr>
        <w:spacing w:before="60" w:after="60"/>
      </w:pPr>
      <w:r>
        <w:rPr>
          <w:rFonts w:ascii="Arial" w:cs="Arial" w:eastAsia="Arial" w:hAnsi="Arial"/>
          <w:sz w:val="22"/>
          <w:szCs w:val="22"/>
        </w:rPr>
        <w:t xml:space="preserve">Plusieurs juges seront disponibles pendant la journée pour résoudre les litiges de règles. La décision du juge est définitive, même s'il s'avère avoir tort !</w:t>
      </w:r>
    </w:p>
    <w:p>
      <w:pPr>
        <w:spacing w:before="60" w:after="60"/>
      </w:pPr>
      <w:r>
        <w:rPr>
          <w:rFonts w:ascii="Arial" w:cs="Arial" w:eastAsia="Arial" w:hAnsi="Arial"/>
          <w:sz w:val="22"/>
          <w:szCs w:val="22"/>
        </w:rPr>
        <w:t xml:space="preserve"/>
      </w:r>
    </w:p>
    <w:p>
      <w:pPr>
        <w:pStyle w:val="Heading2"/>
        <w:spacing w:before="240" w:after="120"/>
      </w:pPr>
      <w:r>
        <w:rPr>
          <w:rFonts w:ascii="Arial" w:cs="Arial" w:eastAsia="Arial" w:hAnsi="Arial"/>
          <w:b/>
          <w:bCs/>
          <w:color w:val="2E75B6"/>
          <w:sz w:val="26"/>
          <w:szCs w:val="26"/>
        </w:rPr>
        <w:t xml:space="preserve">Coordonnées</w:t>
      </w:r>
    </w:p>
    <w:p>
      <w:pPr>
        <w:spacing w:before="60" w:after="60"/>
      </w:pPr>
      <w:r>
        <w:rPr>
          <w:rFonts w:ascii="Arial" w:cs="Arial" w:eastAsia="Arial" w:hAnsi="Arial"/>
          <w:sz w:val="22"/>
          <w:szCs w:val="22"/>
        </w:rPr>
        <w:t xml:space="preserve">Pour toute question, contactez les organisateurs de la Coupe du Monde Saga 2026 :</w:t>
      </w:r>
    </w:p>
    <w:p>
      <w:pPr>
        <w:spacing w:before="60" w:after="60"/>
      </w:pPr>
      <w:r>
        <w:rPr>
          <w:rFonts w:ascii="Arial" w:cs="Arial" w:eastAsia="Arial" w:hAnsi="Arial"/>
          <w:b/>
          <w:bCs/>
          <w:sz w:val="22"/>
          <w:szCs w:val="22"/>
        </w:rPr>
        <w:t xml:space="preserve">E-mail : </w:t>
      </w:r>
      <w:r>
        <w:rPr>
          <w:rFonts w:ascii="Arial" w:cs="Arial" w:eastAsia="Arial" w:hAnsi="Arial"/>
          <w:b/>
          <w:bCs/>
          <w:color w:val="2E75B6"/>
          <w:sz w:val="22"/>
          <w:szCs w:val="22"/>
        </w:rPr>
        <w:t xml:space="preserve">sagaworldcup2026@gmail.com</w:t>
      </w:r>
    </w:p>
    <w:sectPr>
      <w:pgSz w:w="11906" w:h="16838"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bullet"/>
      <w:lvlText w:val="○"/>
      <w:lvlJc w:val="left"/>
      <w:pPr>
        <w:ind w:left="108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60" w:after="180"/>
      <w:outlineLvl w:val="0"/>
    </w:pPr>
    <w:rPr>
      <w:rFonts w:ascii="Arial" w:cs="Arial" w:eastAsia="Arial" w:hAnsi="Arial"/>
      <w:b/>
      <w:bCs/>
      <w:color w:val="1F3864"/>
      <w:sz w:val="32"/>
      <w:szCs w:val="32"/>
    </w:rPr>
  </w:style>
  <w:style w:type="paragraph" w:styleId="Heading2">
    <w:name w:val="Heading 2"/>
    <w:basedOn w:val="Normal"/>
    <w:next w:val="Normal"/>
    <w:qFormat/>
    <w:pPr>
      <w:spacing w:before="240" w:after="120"/>
      <w:outlineLvl w:val="1"/>
    </w:pPr>
    <w:rPr>
      <w:rFonts w:ascii="Arial" w:cs="Arial" w:eastAsia="Arial" w:hAnsi="Arial"/>
      <w:b/>
      <w:bCs/>
      <w:color w:val="2E75B6"/>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2026-03-05T18:38:41.369Z</dcterms:created>
  <dcterms:modified xsi:type="dcterms:W3CDTF">2026-03-05T18:38:41.370Z</dcterms:modified>
</cp:coreProperties>
</file>

<file path=docProps/custom.xml><?xml version="1.0" encoding="utf-8"?>
<Properties xmlns="http://schemas.openxmlformats.org/officeDocument/2006/custom-properties" xmlns:vt="http://schemas.openxmlformats.org/officeDocument/2006/docPropsVTypes"/>
</file>